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įgyvendinamas būdas gaminti tamsintą ąžuolą, savybėmis identišką arba labai artimą pelkėse randamam juodajam ąžuolui. Šis būdas yra pagrįstas geležies reakcija su medienoje esančiais taninais ir jis apima šiuos žingsnius: medinio ruošinio patalpinimas į metalinę talpą; talpos papildymas vandeniu (arba kitu tinkamu tirpikliu) tiek, kad visi patalpinti ruošiniai būtų apsemti; geležies  oksido įmaišymas į tirpiklį ir atitinkamos koncentracijos geležies oksido tirpalo sudarymas; talpos įkaitinimas iki temperatūros tarp 60 ir 100 laipsnių Celsijaus; talpos pastovus kaitinimas atitinkamą laiko tarpą, priklausomai nuo ruošinių išmatavimų; proceso metu išgaravusio vandens kompensavimas, pakartotinai įpilant vandens; praėjus numatytam laikui arba medienai įgavus pageidaujamą atspalvį (juoda, pilka, mėlyna, violetinė arba ruda), kaitinimo sustabdymas ir vandens išleidimas iš talpos; ruošinių nuplovimas; ruošinių džiovinimas pjuvenose arba pasitelkiant kitas džiovinimo priemones, iki atitinkamo medienos drėgnumo; ruošinių džiovinimas konvekcinėje arba vakuuminėje džiovykloje arba pasitelkiant panašias priemones, džiovinant iki reikiamo drėgnumo.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