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statybos pramonės sričiai, būtent keraminių mūro gaminių, apdailos gaminių gamybos sričiai (klinkerinės plytos, grindų trinkelės). Tokia keramika pasižymi mažu vandens įmirkiu ir dideliu atsparumu šalčiui, todėl gali būti eksploatuojama esant stipriai ardančiai aplinkai, kai mūras arba jo elementai, kurie panaudojimo sąlygomis dėl klimatinių sąlygų poveikio įmirksta (ilgalaikis lietus, gruntinis vanduo) ir veikiami šaldymo ir atitirpinimo kaitos, bet nėra veiksmingai apsaugoti. Išradimo tikslas - padidinti šalčiui atsparios keramikos iš lengvai lydžių molių ir liesinančio priedo - mineralinės vatos lydalo išplaušinimo atliekų, gniuždymo stiprį. Formavimo mišinio sudėtis yra tokia: lengvai lydus ilitinis molis (55-85) %, liesinantis priedas - mineralinės vatos lydalo išplaušinimo atliekos (10-30) %, fliusuojantis priedas - nefelino sienitas (5-25) %. Iš formavimo masės formuojami pusgaminiai, kurie degami taikant geriausią degimo režimą. Keraminiai mūro gaminiai pasižymi mažu vandens įmirkiu, didesniu gniuždymo stipriu ir ilgalaikiškumu.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