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portable or stationary heat exchanger capable of absorbing radiation of different wavelengths, the plate of which has flow forming members on both sides of the plate and the said members are of special shape and at a particular angle relative to the heat exchanger plane, where the said flow forming members are designed to absorb energy from a radiation source, transform it, transfer it via a heat carrier, and to control the flow of the heat carrier by directing it along both sides of the heat exchanger along a path that is optimized in three dimensions, where the said heat carrier flow is caused by gravitational and, optionally, forced convection.  Such heat exchanger can easily raise heat carrier temperature by 50°C-60°C and in some cases, by 80°C-130°C.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