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žmogaus paros širdies ritmo autonominės nervų sistemos balanso analizės sistema, apimančią širdies ritmo paros periodų identifikavimą.Analizės sistema apima širdies ritmo paros RR intervalų surinkimo bloką (20), artefaktų ir aritmijų pašalinimo iš RR intervalų sekos (65) priemones (110), cirkadinio periodo identifikatorių (360) ir RR intervalų sekos (180) duomenų analizatorių, atliekantį simpatinės ir parasimpatinės nervų sistemų balanso suradimą. Nauja yra tai, kad analizės sistema turi priemones, kurios po artefaktų ir aritmijų pašalinimo iš (110) iš RR intervalų sekos (65) atlieka tokius žingsnius:RR intervalų sekos chaotinės sekos identifikavimą (120) ir chaotinės dalies analizę (190);chaotinės sekos atskyrimą nuo RR sekos (140) ir švarios paros RR intervalų sekos (150) gavimą;normuotos duomenų sekos (180) gavimą atliekant RR sekos interpoliavimą, rediskritizavimą ir normavimą (160);širdies ritmo biomodalaus pasiskirstymo ir rastų modų iš normuotos RR duomenų sekos (180) analizę (200);širdies ritmo paros periodo iš normuotos RR duomenų sekos (180) identifikavimą (300);širdies ritmo variabilios dalies SNS ir PNS reguliacijos rodiklių iš normuotos RR duomenų sekos (180) analizę (400);pranešimų (70) iš gautų analizės rezultatų formavimą grafikų (92) ir lentelių (94) pavidalu.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