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automatic packaging machinery for finger type products is designed to collect randomly falling products on a transporter of the packaging machinery, where all the `group` of finger type products is  transferred onto a sectional lifting mechanism by pushing them from behind with minimal impact to each product. Sectional lifting mechanism transfers `group`s of finger type products into openings of a   frame with configuration of package matrix, without any impact on individual finger type products. Further the frame filled with finger type products is transferred via food grade polymer belt transporter; therefore surfaces of finger type products are not adversely affected during discharge from the frame into a nest package. In order to allow packaging of different size products, the technological configuration of the frame is same as configuration of a nest package block. Number of rows in a layer is formed on a threshold system of the lifting mechanism, while required number of layers is  formed by repeated layer formation in the frame nest, without changing the position of the frame. In order to ensure a minimal overload of the package nest a length of each product is measured; products with wrong dimensions are eliminated. In order to achieve maximum packaging efficiency, packaging process is separated into few different packaging operations. Side sensors are integrated into technological frames, which are loaded, one by one, into the machinery by an operator, after the machinery is prepared for exploitation. A sensor identification system is integrated into a reception station of the machinery. This system assures that only appropriate and correctly oriented frames are accepted by the machinery. Finger type product `group`ing systems at each flow line have finger type product counters and `group` traps are configured to maintain 40-60 mm gap between last finger type product and its `group`. Such finger type product `group` is transported up to the support.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