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įrenginiams, susijusiems su natūralių šaltinių energijos tiekimu pasitelkiant saulės, vėjo ir vandens energiją. Hibridinis energetinis segmentas įrengtas ant daugiafunkcinės komunikacijos linijos, turinčios tunelio pavidalo konstrukciją (5) su viduje atskirtais komunikaciniais kanalais (6, 7 ir 8) ir bokštų (1) pavidalo atramas su vėjo jėgainių elementais (2), kur bokštai (1) turi papildomas skersinę (3) ir vertikalią (4) atramas, ant kurių įtvirtinta tunelio pavidalo konstrukcija (5). Tunelio (5) viršutinė sienelė (12) yra nuožulni ir orientuota saulės atžvilgiu. Ant tunelio (5) viršutinės sienelės (12) įrengti bėgiai (14), kuriais juda saulės elementų (13) valytuvo vežimėlis (15).Tunelio (5) viršutinės sienelės (12) žemutinėje dalyje įtaisyti vandens surinkimo latakai (23), sujungti su vandens surinkimo talpa (25), įrengta atramos bokšte (1), kuri sujungta su hidrojėgainės turbina. (26) ir žemutiniu vandens telkiniu (27).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