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biotechnologijos sričiai, būtent, probiotikų preparatams ir gali būti naudojamas kaip maisto papildas arba gydomasis profilaktinis preparatas. Preparato kompozicija apima probiotikus iš bifidobakterijų ir laktobakterijų bei papildomas medžiagas, kur probiotikų bifidobakterijos yra parinktos iš štamų, tokių kaip Bifidobacterium infantis, Bifidobacterium longum, Bifidobacterium bifidum Bifidobacterium breve, laktobakterijos yra parinktos iš štamų, tokių kaip Lactobacillus acidophilus, Lactobacillus plantarum. Siekiant praplėsti veikimo spektrą kompozicija papildomai apima laktobakterijas parinktas iš štamų Lactobacillus fermentum, Lactobacillus reuteri, Lactobacillus casei ir Lactobacillus rhamnosus, kurioje probiotikų iš bifidobakterijų ir laktobakterijų bendras biologinis aktyvumas viename grame biomasės yra nuo maždaug 1,5 x 1010 iki maždaug 1,5 x 1011 KSV (kolonijas sudarančių vienetų) bei sudaro nuo maždaug 40 iki maždaug 42 kompozicijos masės %, o likusią dalį sudaro pasirinktos papildomos medžiagos.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