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proposed low associated color temperature conversion in phosphorus light source has characteristic low non-visual photo biological effect on human, which manifests as inhibition of emission of melatonin in pineal gland and can be used for lighting of streets, parking lots, pedestrian and bicycle paths, building facades, monuments, parks, car parking lots and houses yards, weakly disturbing human circadian rhythm. The light source has a semiconductor chip emitting short wavelength light in blue, purple or close to UV region due to injection luminescence, and has a wavelength converter, which because of luminescence converts said short wavelength light  into longer wavelength light which comprises orange color component having spectral peak at about 570 nm and 600 nm. Partial conversion  light source chip generates blue light, where part of said blue light is converted by using one phosphorus in the converter into orange light, where said phosphorus is such as yttrium magnesium aluminum silicon garnet, activated trivalent cerium ions (Y3Mg2AlSi2O12:Ce3+), barium strontium silicon nitride, activated divalent europium ions ((Ba,Sr)2Si5N8:Eu2+), barium strontium orthosilicate, activated divalent europium ions  ((Ba,Sr)SiO4:Eu2+), calcium - alpha-silicon aluminum oxynitrides, europium activated divalent ions (Ca-?-SiAlON:Eu2+) or calcium, strontium selenide activated divalent europium ions ((Ca,Sr)Se:Eu2+)). The total convention light source chip generates close to UV light, which in the converter is totally absorbed and is converted by blue (such as CaMgSi2O6:Eu2+, Ba5SiO4Cl6:Eu2+, Mg3Ca3(PO4)4:Eu2+,  (Ca,Sr,Ba)5(PO4)3Cl:Eu2+, Ca2B5O9(Br,Cl):Eu2+, BaMgAl10O17:Eu2+,Mn2+, BaMg2Al16O27:Eu2+, (Lu,Gd)2SiO5:Ce3+, Sr2P2O7:Sn2+, SrSiAl2O3N2:Ce3+ or La3Si6N11:Ce3+) and said orange phosphorus.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