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medical field, in particular – to the isolation of stromal vascular fraction (SVF) cells from human adipose tissue and their use in a regenerative medicine for treating such pathologies as degenerative different localization small and large joints arthritis, arthrosearthritis, arthrosis, osteochondrophaty, tendinopathy, mono- and poly-reumathoid arthritis, post-traumatic osteoarthritis, osteochondrosis, partial tendon, ligament and muscle tears, obliterative atherosclerosis, non-operable critical leg ischemia, irreversible ulcers, diabetic angiopathy, multiple sclerosis, Crohn's disease, neuropathy, parodontosis, cardiovascular ischemia in a mammal.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