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Siūlomi daugiaspalviai kietakūniai šviesos šaltiniai, skirti apšviesti šviesai jautrius objektus. Šaltinis apima bent vieną komplektą iš bent dviejų skirtingų grupių šviesis diodų, elektroninę valdymo grandinę  (1)  ir optinį elementą (3), skirtą skirtingų šviesos diodų grupių (2) generuojamos spinduliuotės paskirstymui po apšviečiamą objektą. Elektroninė  grandinė turi įvesties įrenginį (4) ir modulį (6), kuris apskaičiuoja generuojamos spinduliuotės fotocheminės žalos poveikį apšviečiamam objektui pagal šaltinio spektrinės galios skirstinį ir tam objektui būdingą fotocheminės žalios funkciją, kuri aprašo apšviečiamos medžiagos spektrinį fotocheminį jautrį. Keičiami kokybinius apšvietimo parametrus, tokie kaip šviesos spalvį, baltos šviesos susietąją spalvinę temperatūrą ir apšviečiamų objektų spalvų sodrį, elektroninė grandinė keičia šaltinio generuojamą spindulinį srautą taip, kad generuojamos spinduliuotės fotocheminės žalos poveikis apšviečiamiems objektams išliktų pastovus etaloninio šviesos šaltinio atžvilgiu. Tokie šviesos šaltiniai gali būti taikomi parenkant dailės kurinių ir muziejinių eksponatų, taip pat kitų šviesai jautrių objektų, spalvinę išraišką, nesukeliant papildomo fotocheminio poveikio.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