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skaidrių terpių lazeriniu pjovimu, pagrįstu dviejų ultra-trumpų impulsų lazerinės spinduliuotės bangos ilgių panaudojimu ir jų laikiniu ir/arba erdviniu suderinimu. Pasiūlytas būdas apima dviejų skirtingų bangos ilgių impulsinės lazerio spinduliuotės pluošto fokusavimą apdirbamos skaidrios terpės viduje jos pjovimo srityje skirtingose fokusavimo plokštumose pagal apdirbamos terpės gylį, kur minėtų skirtingų bangos ilgių lazerio spinduliuočių impulsai į jų fokusavimo plokštumas ateina skirtingu laiku, kur ilgesnio bangos ilgio lazerio spinduliuotės impulsai yra užvėlinti trumpesnio bangos ilgio spinduliuotės impulsų atžvilgiu. Pjovimo greitį ir kokybę valdo eksperimentiškai parenkant minėtų skirtingų bangos ilgių lazerio spinduliuočių impulsų užvėlinimo laiką, jų fokusavimo plokštumų erdvinę padėtį viena kitos atžvilgiu bei skirtingų bangos ilgių spinduliuočių impulsų energijų santykį.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