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belongs to construction industry, exactly to asphalt concrete mixes, which have to meet enchanced requirements of resistance to long-term static loading.The aim of the invention is to design long-term static loading resistant asphalt concrete with excellent mechanical and performance properties, durability and resistant to environmental effect. Long-term static loading resistant asphalt concrete, which is composed of mineral aggregates mix of fractioned aggregates and mineral filler,  adhesive additive and polymer modified bitumen, contains 8-11 mm, 5-8 mm, 2-5 mm crushed granite aggregate fractions, also 0-2 mm crushed granite screenings fraction, dolomite mineral filler, when ratio of components by mass % is: 8-11 mm crushed granite aggregates fraction - 8,0-9,0; 5-8 mm crushed granite aggregates  fraction  - 15,5-16,5; 2-5 mm crushed granite aggregates  fraction  - 35,5-36,50; 0-2 mm crushed granite screenings fraction  - 32,0-33,0; mineral filler - 1,6-2,3; adhesive additive - 0,02-0,03; bitumen  - 5,4-5,6.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