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A0" w:rsidRPr="00D434A0" w:rsidRDefault="00D434A0" w:rsidP="00D434A0">
      <w:pPr>
        <w:shd w:val="clear" w:color="auto" w:fill="FFFFFF"/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D434A0">
        <w:rPr>
          <w:rFonts w:ascii="Helvetica" w:hAnsi="Helvetica"/>
          <w:szCs w:val="24"/>
        </w:rPr>
        <w:t>1. Elektrinė frikcinė dviračio pavara, susidedanti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iš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korpuso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(1), varančiojo mechanizmo (4), kuris susideda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iš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elektros variklio (14), kurio statorius (16) pritvirtintas prie vienos laikiklio sienelės (6a), o ant išorinio rotoriaus (16)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sumontuoti cilindrinis gaubtas (17)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ir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įgaubtas vedantysis velenas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(20) ir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kurio gaubtas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(17)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sumontuotas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didžiajam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(18) ir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mažajam (19)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riedėjimo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guoliuose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įtvirtintuose laikiklio (6)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sienelėse (6a) ir (6b), prispaudimo mazgo (3) ir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tvirtinimo mazgo (2),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kuris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susideda iš laikiklio (5)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ir prie jo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šarnyriškai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prijungtos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jungiamosios dalies (23)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su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pavaros padėties fiksavimo mechanizmu (28),</w:t>
      </w:r>
      <w:r w:rsidRPr="00D434A0">
        <w:rPr>
          <w:rFonts w:ascii="Helvetica" w:hAnsi="Helvetica"/>
          <w:szCs w:val="24"/>
        </w:rPr>
        <w:t xml:space="preserve">  </w:t>
      </w:r>
      <w:r w:rsidRPr="00D434A0">
        <w:rPr>
          <w:rFonts w:ascii="Helvetica" w:hAnsi="Helvetica"/>
          <w:szCs w:val="24"/>
        </w:rPr>
        <w:t>b e s i s k i r i a n t i</w:t>
      </w:r>
      <w:r>
        <w:rPr>
          <w:rFonts w:ascii="Helvetica" w:hAnsi="Helvetica"/>
          <w:b/>
          <w:szCs w:val="24"/>
        </w:rPr>
        <w:t xml:space="preserve">  </w:t>
      </w:r>
      <w:r w:rsidRPr="00D434A0">
        <w:rPr>
          <w:rFonts w:ascii="Helvetica" w:hAnsi="Helvetica"/>
          <w:szCs w:val="24"/>
        </w:rPr>
        <w:t>tuo, kad:</w:t>
      </w:r>
    </w:p>
    <w:p w:rsidR="00D434A0" w:rsidRPr="00D434A0" w:rsidRDefault="00D434A0" w:rsidP="00D434A0">
      <w:pPr>
        <w:shd w:val="clear" w:color="auto" w:fill="FFFFFF"/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D434A0">
        <w:rPr>
          <w:rFonts w:ascii="Helvetica" w:hAnsi="Helvetica"/>
          <w:szCs w:val="24"/>
        </w:rPr>
        <w:t>vedančiojo veleno (20)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įgaubtos zonoje viduryje padarytas trapecinio profilio griovelis (20a);</w:t>
      </w:r>
    </w:p>
    <w:p w:rsidR="00D434A0" w:rsidRPr="00D434A0" w:rsidRDefault="00D434A0" w:rsidP="00D434A0">
      <w:pPr>
        <w:shd w:val="clear" w:color="auto" w:fill="FFFFFF"/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D434A0">
        <w:rPr>
          <w:rFonts w:ascii="Helvetica" w:hAnsi="Helvetica"/>
          <w:szCs w:val="24"/>
        </w:rPr>
        <w:t>jungiamoje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tvirtinimo mazgo (2)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dalyje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(23)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padarytos ribinės atramos, kurios riboja jos eigą apie savo ašį (27) atžvilgiu laikiklio (5);</w:t>
      </w:r>
    </w:p>
    <w:p w:rsidR="00D434A0" w:rsidRPr="00D434A0" w:rsidRDefault="00D434A0" w:rsidP="00D434A0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D434A0">
        <w:rPr>
          <w:rFonts w:ascii="Helvetica" w:hAnsi="Helvetica"/>
          <w:szCs w:val="24"/>
        </w:rPr>
        <w:t>pavaros padėties fiksavimo mechanizmas (28)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susideda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 xml:space="preserve">iš sumontuotas jungiamojoje dalyje tuščiavidurės įvorės (32) su įstrižu </w:t>
      </w:r>
      <w:proofErr w:type="spellStart"/>
      <w:r w:rsidRPr="00D434A0">
        <w:rPr>
          <w:rFonts w:ascii="Helvetica" w:hAnsi="Helvetica"/>
          <w:szCs w:val="24"/>
        </w:rPr>
        <w:t>skersgaliu</w:t>
      </w:r>
      <w:proofErr w:type="spellEnd"/>
      <w:r w:rsidRPr="00D434A0">
        <w:rPr>
          <w:rFonts w:ascii="Helvetica" w:hAnsi="Helvetica"/>
          <w:szCs w:val="24"/>
        </w:rPr>
        <w:t xml:space="preserve"> ir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joje sumontuotų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pasukamo kaiščio (33) su rankenėle (34)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ir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spyruoklės (35);</w:t>
      </w:r>
    </w:p>
    <w:p w:rsidR="00D434A0" w:rsidRPr="00D434A0" w:rsidRDefault="00D434A0" w:rsidP="00D434A0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D434A0">
        <w:rPr>
          <w:rFonts w:ascii="Helvetica" w:hAnsi="Helvetica"/>
          <w:szCs w:val="24"/>
        </w:rPr>
        <w:t>riedėjimo guoliai (18), (19)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iš montažo pusės papildomai apsaugoti, didysis (18) – žiedine plokštele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>(21), o mažasis (19) – manžetu (22);</w:t>
      </w:r>
    </w:p>
    <w:p w:rsidR="00D434A0" w:rsidRPr="00D434A0" w:rsidRDefault="00D434A0" w:rsidP="00D434A0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D434A0">
        <w:rPr>
          <w:rFonts w:ascii="Helvetica" w:hAnsi="Helvetica"/>
          <w:szCs w:val="24"/>
        </w:rPr>
        <w:t>mažasis riedėjimo</w:t>
      </w:r>
      <w:r>
        <w:rPr>
          <w:rFonts w:ascii="Helvetica" w:hAnsi="Helvetica"/>
          <w:szCs w:val="24"/>
        </w:rPr>
        <w:t xml:space="preserve"> </w:t>
      </w:r>
      <w:r w:rsidRPr="00D434A0">
        <w:rPr>
          <w:rFonts w:ascii="Helvetica" w:hAnsi="Helvetica"/>
          <w:szCs w:val="24"/>
        </w:rPr>
        <w:t xml:space="preserve">guolis (19) padarytas kintamo ašiškumo. </w:t>
      </w:r>
      <w:bookmarkStart w:id="0" w:name="_GoBack"/>
      <w:bookmarkEnd w:id="0"/>
    </w:p>
    <w:sectPr w:rsidR="00D434A0" w:rsidRPr="00D434A0" w:rsidSect="00D434A0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B118A6"/>
    <w:rsid w:val="00100598"/>
    <w:rsid w:val="00160AA6"/>
    <w:rsid w:val="0018473C"/>
    <w:rsid w:val="001D55F6"/>
    <w:rsid w:val="00276E95"/>
    <w:rsid w:val="0028658E"/>
    <w:rsid w:val="002C447F"/>
    <w:rsid w:val="002D2F3D"/>
    <w:rsid w:val="003157EF"/>
    <w:rsid w:val="0056063D"/>
    <w:rsid w:val="005A2745"/>
    <w:rsid w:val="006F782C"/>
    <w:rsid w:val="007074BC"/>
    <w:rsid w:val="0073638B"/>
    <w:rsid w:val="008E1C0A"/>
    <w:rsid w:val="00947F90"/>
    <w:rsid w:val="00AC620D"/>
    <w:rsid w:val="00AD5E9E"/>
    <w:rsid w:val="00B118A6"/>
    <w:rsid w:val="00D434A0"/>
    <w:rsid w:val="00DC6934"/>
    <w:rsid w:val="00E9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2014-11-06T11:42:00Z</dcterms:created>
  <dcterms:modified xsi:type="dcterms:W3CDTF">2014-11-06T11:43:00Z</dcterms:modified>
</cp:coreProperties>
</file>