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coating, paint, putty and plaster for reduce dissemination of heat or cold through concrete, masonry, plaster, wood, plastic and metal surfaces. Thermoinsulation composition comprises a binder, mineral filler, functional additives and water. The binders are compounds of acrylic and/or vinyl-acetate, urethane, styrene, butadiene, styrene-acrylic, vinyl acrylic, butadiene-acrylic, butadiene-styrene or a mixture of thereof latexes and compounds of weak or elastic silicone. Mineral fillers are mixture of 20-250 µm diameter hollow microspheres of technical aluminum silicates, and/or glass or ceramic with calcium carbonate, perlite, kaolin. Functional additives are thickening agent, dispersant, antifoaming agent, coalescent, preservative, corrosion inhibitor. Wet composition density is 0.5-0.9, dry density is 0.3-0.6 g/cm3; non-volatile substances amount 40-65% by weight. Thermoinsulation composition is paste-like, viscous, drip free, homogeneous, sedimentation  stable weight. The composition can be used as putty or plaster, because once you can cover up to 5 mm thick insulation layer that dries within 1-4 hours. Thermoinsulation composition according to thermal resistance rate is close to rock-wool or polystyrene foam.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