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polimerinių medžiagų apsaugai, panaudojant nanokristalinių oksidų dangas. Šios dangos yra užnešamos ant suformuotų EPS plokščių gaminių paviršių, panaudojant plazminio aktyvavimo, magnetroninio garinimo ir paviršinių sluoksnių oksidacijos plazmoje technologijas. Gaunamos dangos pasižymi pagerintu atsparumu tiesioginiam liepsnos poveikiui ir savaiminio nusivalymo savybėmis. Gaunamos dangos yra hidrofobinės. Norint gauti hidrofilines dangas, proceso metu ant paviršiaus užnešami Si ar Ti ar Si/Ti klasteriai, kurie vėliau visiškai oksiduojami deguonies plazmoje.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