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To provide a reactor capable of achieving cold shutdown of a reactor core by each single system in a configuration of an Emergency Core Cooling System (ECCS) including a Reactor Core Isolation Cooling system (RCIC).  In an ECCS of a nuclear power plant including ECCSs sectioned into at least three sections, in which a first section in the ECCSs has a RCIC having a high-pressure injection pump driven by a turbine, a Low Pressure Flooder system (LPFL) having a low-pressure injection pump driven by a motor and an emergency power source, water is supplied into a reactor pressure vessel (RPV) through a first pipe and a first feedwater pipe by the RCIC, and water is supplied into the RPV through a second pipe and a second feedwater pipe by the LPFL, and an Automatic Depressurization System (ADS) which is used in common by the ECCSs sectioned into three sections, the ECCS includes a fracture detector detecting a fracture in the first feedwater pipe or the second feedwater pipe, and a first valve provided in the second pipe of the LPFL and a tie-line connecting the first pipe and the second pipe through a second valve in an upstream side of the first valve, in which the fracture detector detects a fracture of the second feedwater pipe and operates the first valve and the second valve to supply water into the RPV from the LPFL through the tie line and the first feedwater pipe.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