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Conventional venetian blind system is improved with airflow-forming and upwardly directing forming slats. Forming slats can be implemented as a separate  structural element attached to slat-holding vertical cord or they can be formed within the slats themselves. In order to shape airflow-forming structural elements, openings are made in the slats for air to go upwards and the bent plane, which is  obtained when making openings, serves as a guide for an airflow. Forming slats of both types can be used in combination for forming airflow. Slats of venetian blinds having a direct optical contact with the sun can be covered with material that increases absorption and release of heat at one side and with material that reflects solar heat on the other. Forming slats direct airflow upwards towards  slats above, where air gets even warmer resulting in the increased velocity of going upwards. Thus the venetian blind system produces more intensive flow of warm air, which results in the increased air circulation in the are a around the venetian blinds. Greater airflow allows for more efficient use of solar heat for heating the room, reduces fogging of the window pane, and reduces possibility of  mould forming on the window reveals. Such venetian blind system is easy to manufacture, one of the embodiments is  easy to install in the existing venetian blind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