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prietaisų sričiai, konkrečiai elektros energijos generavimo įrenginiams, naudojantiems pjezoelektrinį efektą. Išradimo tikslas - vibracinio pjezoelektrinio elektros energijos generatoriaus generuojamos  įtampos padidinimas, keitiklį žadinant aukštadažniu arba atsitiktiniu signalu. Nurodytas tikslas pasiekiamas tuo, kad pjezoelektriniame generatoriuje aukštadažnių virpesių konvertavimui į elektros energiją susidedančiame iš korpuse įtvirtinto pjezoelektrinio stačiakampės gembės tipo keitiklio ir standžios atramos, pjezoelektrinio stačiakampės gembės tipo keitiklio pagrindo skerspjūvis iš apačios ir iš viršaus yra ovaliai pastorintas L ilgio gembės vietoje 0,24L, pjezoelektriniais sluoksniais yra padengta viršutinė keitiklio pagrindo dalis, išskyrus pastorinto skerspjūvio vietą, o standi atramą, į kurią sužadintas keitiklis smūgiuoja,  yra pritvirtinta korpuso horizontalioje plokštumoje atstumu 0,78 L nuo keitiklio pagrindo tvirtinimo vietos.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