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Sukurtas naujas rekombinantinis antikūnas, kurio taikinys yra transmembraninis fermentas karboanhidrazė XII. Šio fermento raiška padidėja tam tikrų tipų vėžinėse ląstelėse. Sukurtasis rekombinantinis  antikūnas yra naujas baltymas, kuris iki šiol nebuvo aprašytas mokslinėje literatūroje. Pirmiausia buvo sukurta ląstelių (hibridomų) linija, kuri gamina monokloninį antikūną prieš karboanhidrazę XII.  Iš hibridomos ląstelių buvo klonuotos kopijinės DNR sekos, koduojančios imunoglobulinų kintamąsias sritis, sukurtos rekombinantinės plazmidės ir gauta rekombinantinio antikūno raiška. Antikūno kūrimui buvo naudojami žinomi metodai – hibridomų technologija, genų inžinerijos metodai, baltymų gryninimo metodai, imunocheminės analizės metodai. Sukurtasis rekombinantis antikūnas gali turėti pritaikymą  medicinos ir biofarmacijos srityse, nes jis gali slopinti vėžinių ląstelių, turinčių karboanhidrazę XII, augimą.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