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gali būti naudojamas kaip įrenginys, keičiantis tekančio vandens energiją į mechaninę arba elektros energiją. Jėgainė turi panardinamą korpusą (1), du lygiagrečius horizontalioje plokštumoje alkūninius velenus (6, 7), dvi mentes (12,13) ir vieno iš velenų (6 arba 7) sukamojo judėjimo energiją naudojantį agregatą (19). Velenai sujungti su mentėmis (12,13) šarnyriškai ir tarpusavyje grandinine pavara (18), ir turi po du ekscentriškai išdėstytus priešingose šio veleno (6, 7) sukimosi ašies pusėse skriejiklinius kakliukus (8, 9) ir (10, 11), šarnyriškai sujungtus su mentėmis (12,13). Mentės (12) vienas galas įmontuotas į veleno (6) kakliuką (8) ir kitas jos galas į veleno (7) kakliuką (10). Mentės (13) vienas galas įmontuotas į veleno (6) kakliuką (9) ir kitas galas į veleno (7) kakliuką (11). Grandininė pavara (18) turi žvaigždutę (16), įtaisytą ant veleno (6), ir žvaigzdutę (17), įtaisytą ant veleno (7), sujungtas grandine (18). Velenas (7) standžiai sujungtas su stebule (23),  įmontuotą į grandininės pavaros (18) žvaigždutę (17), kuri yra perstatoma stebules (23) atžvilgiu diapazone nuo 1 iki 90 laipsnių.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