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Genetiniais metodais sukonstruoti ir išgryninti nauji dimeriniai antikūno fragmentai prieš vaginoliziną, kurie efektyviai neutralizuoja citolizinį vaginolizino poveikį žmogaus ląstelėms ir gali būti naudojami Gardnerella vaginalis sukeltos bakterinės vaginozės profilaktikai ir (arba) gydymui.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