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0A87" w:rsidRPr="003D0A87" w:rsidRDefault="003D0A87" w:rsidP="003D0A87">
      <w:pPr>
        <w:spacing w:line="360" w:lineRule="auto"/>
        <w:ind w:firstLine="567"/>
        <w:jc w:val="both"/>
        <w:rPr>
          <w:rFonts w:ascii="Helvetica" w:hAnsi="Helvetica" w:cs="Arial"/>
        </w:rPr>
      </w:pPr>
      <w:r>
        <w:rPr>
          <w:rFonts w:ascii="Helvetica" w:hAnsi="Helvetica" w:cs="Arial"/>
        </w:rPr>
        <w:t>1</w:t>
      </w:r>
      <w:r w:rsidRPr="003D0A87">
        <w:rPr>
          <w:rFonts w:ascii="Helvetica" w:hAnsi="Helvetica" w:cs="Arial"/>
        </w:rPr>
        <w:t xml:space="preserve">. Holograminio lipduko apimančio stabilizuojantį sluoksnį (1), pagrindinį sluoksnį (2), kompleksinį holograminį mikroreljefą (3) ir tvirtinimo prie pagrindo (6) sluoksnį (5) gamybos būdas, apimantis elektroninės litografijos, optinės litografijos ir taškinės holografijos taikymą </w:t>
      </w:r>
      <w:r>
        <w:rPr>
          <w:rFonts w:ascii="Helvetica" w:hAnsi="Helvetica" w:cs="Arial"/>
        </w:rPr>
        <w:t xml:space="preserve"> </w:t>
      </w:r>
      <w:r w:rsidRPr="003D0A87">
        <w:rPr>
          <w:rFonts w:ascii="Helvetica" w:hAnsi="Helvetica" w:cs="Arial"/>
        </w:rPr>
        <w:t>b e s i s k i r i a n t i s</w:t>
      </w:r>
      <w:r>
        <w:rPr>
          <w:rFonts w:ascii="Helvetica" w:hAnsi="Helvetica" w:cs="Arial"/>
        </w:rPr>
        <w:t xml:space="preserve">  </w:t>
      </w:r>
      <w:r w:rsidRPr="003D0A87">
        <w:rPr>
          <w:rFonts w:ascii="Helvetica" w:hAnsi="Helvetica" w:cs="Arial"/>
        </w:rPr>
        <w:t xml:space="preserve">tuo, kad holograminio lipduko kompleksinis holograminis mikroreljefas (3) yra formuojamas viename sluoksnyje, kur po taškinės holografijos taikymo papildoma grafika yra komponuojama iki ryškinimo, ir apima </w:t>
      </w:r>
      <w:proofErr w:type="spellStart"/>
      <w:r w:rsidRPr="003D0A87">
        <w:rPr>
          <w:rFonts w:ascii="Helvetica" w:hAnsi="Helvetica" w:cs="Arial"/>
        </w:rPr>
        <w:t>nanodalelių</w:t>
      </w:r>
      <w:proofErr w:type="spellEnd"/>
      <w:r w:rsidRPr="003D0A87">
        <w:rPr>
          <w:rFonts w:ascii="Helvetica" w:hAnsi="Helvetica" w:cs="Arial"/>
        </w:rPr>
        <w:t xml:space="preserve"> (4) įterpimą į minėtą kompleksinį holografinį mikroreljefą (3), kur pagrindinis sluoksnis (2) su kombinuotu holograminiu mikroreljefu (3) ir įterptomis metalo </w:t>
      </w:r>
      <w:proofErr w:type="spellStart"/>
      <w:r w:rsidRPr="003D0A87">
        <w:rPr>
          <w:rFonts w:ascii="Helvetica" w:hAnsi="Helvetica" w:cs="Arial"/>
        </w:rPr>
        <w:t>nanodalelėmis</w:t>
      </w:r>
      <w:proofErr w:type="spellEnd"/>
      <w:r w:rsidRPr="003D0A87">
        <w:rPr>
          <w:rFonts w:ascii="Helvetica" w:hAnsi="Helvetica" w:cs="Arial"/>
        </w:rPr>
        <w:t xml:space="preserve"> (4) yra formuojamas virš stabilizuojančio sluoksnio (1).</w:t>
      </w:r>
    </w:p>
    <w:p w:rsidR="003D0A87" w:rsidRPr="003D0A87" w:rsidRDefault="003D0A87" w:rsidP="003D0A87">
      <w:pPr>
        <w:spacing w:line="360" w:lineRule="auto"/>
        <w:ind w:firstLine="567"/>
        <w:jc w:val="both"/>
        <w:rPr>
          <w:rFonts w:ascii="Helvetica" w:hAnsi="Helvetica" w:cs="Arial"/>
        </w:rPr>
      </w:pPr>
    </w:p>
    <w:p w:rsidR="003D0A87" w:rsidRPr="003D0A87" w:rsidRDefault="003D0A87" w:rsidP="003D0A87">
      <w:pPr>
        <w:spacing w:line="360" w:lineRule="auto"/>
        <w:ind w:firstLine="567"/>
        <w:jc w:val="both"/>
        <w:rPr>
          <w:rFonts w:ascii="Helvetica" w:hAnsi="Helvetica" w:cs="Arial"/>
        </w:rPr>
      </w:pPr>
      <w:r w:rsidRPr="003D0A87">
        <w:rPr>
          <w:rFonts w:ascii="Helvetica" w:hAnsi="Helvetica" w:cs="Arial"/>
        </w:rPr>
        <w:t>2. Holograminis lipdukas, pagamintas būdu pagal 1 punktą ir apimantis stabilizuojantį sluoksnį (1), pagrindinį sluoksnį (2), kompleksinį holograminį mikroreljefą (3) ir tvirtinimo prie pagrindo (6) sluoksnį (5)</w:t>
      </w:r>
      <w:r>
        <w:rPr>
          <w:rFonts w:ascii="Helvetica" w:hAnsi="Helvetica" w:cs="Arial"/>
        </w:rPr>
        <w:t xml:space="preserve"> </w:t>
      </w:r>
      <w:r w:rsidRPr="003D0A87">
        <w:rPr>
          <w:rFonts w:ascii="Helvetica" w:hAnsi="Helvetica" w:cs="Arial"/>
        </w:rPr>
        <w:t xml:space="preserve"> b e s i s k i r i a n t i s</w:t>
      </w:r>
      <w:r>
        <w:rPr>
          <w:rFonts w:ascii="Helvetica" w:hAnsi="Helvetica" w:cs="Arial"/>
        </w:rPr>
        <w:t xml:space="preserve">  </w:t>
      </w:r>
      <w:r w:rsidRPr="003D0A87">
        <w:rPr>
          <w:rFonts w:ascii="Helvetica" w:hAnsi="Helvetica" w:cs="Arial"/>
        </w:rPr>
        <w:t>tuo, kad pagrindiniame sluoksnyje (2) esantis kompleksinis holograminis mikroreljefas (3) apima metalo daleles (4).</w:t>
      </w:r>
    </w:p>
    <w:p w:rsidR="003D0A87" w:rsidRPr="003D0A87" w:rsidRDefault="003D0A87" w:rsidP="003D0A87">
      <w:pPr>
        <w:pStyle w:val="ListParagraph"/>
        <w:spacing w:after="0" w:line="360" w:lineRule="auto"/>
        <w:ind w:left="0" w:firstLine="567"/>
        <w:jc w:val="both"/>
        <w:rPr>
          <w:rFonts w:ascii="Helvetica" w:hAnsi="Helvetica" w:cs="Arial"/>
          <w:sz w:val="20"/>
          <w:lang w:val="lt-LT"/>
        </w:rPr>
      </w:pPr>
    </w:p>
    <w:p w:rsidR="003D0A87" w:rsidRPr="003D0A87" w:rsidRDefault="003D0A87" w:rsidP="003D0A87">
      <w:pPr>
        <w:pStyle w:val="ListParagraph"/>
        <w:spacing w:after="0" w:line="360" w:lineRule="auto"/>
        <w:ind w:left="0" w:firstLine="567"/>
        <w:jc w:val="both"/>
        <w:rPr>
          <w:rFonts w:ascii="Helvetica" w:hAnsi="Helvetica" w:cs="Arial"/>
          <w:sz w:val="20"/>
          <w:lang w:val="lt-LT"/>
        </w:rPr>
      </w:pPr>
      <w:r w:rsidRPr="003D0A87">
        <w:rPr>
          <w:rFonts w:ascii="Helvetica" w:hAnsi="Helvetica" w:cs="Arial"/>
          <w:sz w:val="20"/>
          <w:lang w:val="lt-LT"/>
        </w:rPr>
        <w:t xml:space="preserve">3. Holograminis lipdukas pagal 2 punktą, </w:t>
      </w:r>
      <w:r>
        <w:rPr>
          <w:rFonts w:ascii="Helvetica" w:hAnsi="Helvetica" w:cs="Arial"/>
          <w:sz w:val="20"/>
          <w:lang w:val="lt-LT"/>
        </w:rPr>
        <w:t xml:space="preserve"> </w:t>
      </w:r>
      <w:r w:rsidRPr="003D0A87">
        <w:rPr>
          <w:rFonts w:ascii="Helvetica" w:hAnsi="Helvetica" w:cs="Arial"/>
          <w:sz w:val="20"/>
          <w:lang w:val="lt-LT"/>
        </w:rPr>
        <w:t xml:space="preserve">b e s i s k i r i a n t i s </w:t>
      </w:r>
      <w:r>
        <w:rPr>
          <w:rFonts w:ascii="Helvetica" w:hAnsi="Helvetica" w:cs="Arial"/>
          <w:sz w:val="20"/>
          <w:lang w:val="lt-LT"/>
        </w:rPr>
        <w:t xml:space="preserve"> </w:t>
      </w:r>
      <w:r w:rsidRPr="003D0A87">
        <w:rPr>
          <w:rFonts w:ascii="Helvetica" w:hAnsi="Helvetica" w:cs="Arial"/>
          <w:sz w:val="20"/>
          <w:lang w:val="lt-LT"/>
        </w:rPr>
        <w:t xml:space="preserve">tuo, kad pagrindinis sluoksnis (2), į kurį yra įterptos metalo </w:t>
      </w:r>
      <w:proofErr w:type="spellStart"/>
      <w:r w:rsidRPr="003D0A87">
        <w:rPr>
          <w:rFonts w:ascii="Helvetica" w:hAnsi="Helvetica" w:cs="Arial"/>
          <w:sz w:val="20"/>
          <w:lang w:val="lt-LT"/>
        </w:rPr>
        <w:t>nanodalelės</w:t>
      </w:r>
      <w:proofErr w:type="spellEnd"/>
      <w:r w:rsidRPr="003D0A87">
        <w:rPr>
          <w:rFonts w:ascii="Helvetica" w:hAnsi="Helvetica" w:cs="Arial"/>
          <w:sz w:val="20"/>
          <w:lang w:val="lt-LT"/>
        </w:rPr>
        <w:t xml:space="preserve"> (4) yra kopolimerinis arba </w:t>
      </w:r>
      <w:proofErr w:type="spellStart"/>
      <w:r w:rsidRPr="003D0A87">
        <w:rPr>
          <w:rFonts w:ascii="Helvetica" w:hAnsi="Helvetica" w:cs="Arial"/>
          <w:sz w:val="20"/>
          <w:lang w:val="lt-LT"/>
        </w:rPr>
        <w:t>homopolimerinis</w:t>
      </w:r>
      <w:proofErr w:type="spellEnd"/>
      <w:r w:rsidRPr="003D0A87">
        <w:rPr>
          <w:rFonts w:ascii="Helvetica" w:hAnsi="Helvetica" w:cs="Arial"/>
          <w:sz w:val="20"/>
          <w:lang w:val="lt-LT"/>
        </w:rPr>
        <w:t xml:space="preserve"> sluoksnis (2). </w:t>
      </w:r>
    </w:p>
    <w:p w:rsidR="003D0A87" w:rsidRPr="003D0A87" w:rsidRDefault="003D0A87" w:rsidP="003D0A87">
      <w:pPr>
        <w:pStyle w:val="ListParagraph"/>
        <w:spacing w:after="0" w:line="360" w:lineRule="auto"/>
        <w:ind w:left="0" w:firstLine="567"/>
        <w:jc w:val="both"/>
        <w:rPr>
          <w:rFonts w:ascii="Helvetica" w:hAnsi="Helvetica" w:cs="Arial"/>
          <w:sz w:val="20"/>
          <w:lang w:val="lt-LT"/>
        </w:rPr>
      </w:pPr>
    </w:p>
    <w:p w:rsidR="003D0A87" w:rsidRPr="003D0A87" w:rsidRDefault="003D0A87" w:rsidP="003D0A87">
      <w:pPr>
        <w:pStyle w:val="ListParagraph"/>
        <w:spacing w:after="0" w:line="360" w:lineRule="auto"/>
        <w:ind w:left="0" w:firstLine="567"/>
        <w:jc w:val="both"/>
        <w:rPr>
          <w:rFonts w:ascii="Helvetica" w:hAnsi="Helvetica" w:cs="Arial"/>
          <w:sz w:val="20"/>
          <w:lang w:val="lt-LT"/>
        </w:rPr>
      </w:pPr>
      <w:r w:rsidRPr="003D0A87">
        <w:rPr>
          <w:rFonts w:ascii="Helvetica" w:hAnsi="Helvetica" w:cs="Arial"/>
          <w:sz w:val="20"/>
          <w:lang w:val="lt-LT"/>
        </w:rPr>
        <w:t>4. Holograminis lipdukas pagal 2 arba 3 punktą,</w:t>
      </w:r>
      <w:r>
        <w:rPr>
          <w:rFonts w:ascii="Helvetica" w:hAnsi="Helvetica" w:cs="Arial"/>
          <w:sz w:val="20"/>
          <w:lang w:val="lt-LT"/>
        </w:rPr>
        <w:t xml:space="preserve"> </w:t>
      </w:r>
      <w:r w:rsidRPr="003D0A87">
        <w:rPr>
          <w:rFonts w:ascii="Helvetica" w:hAnsi="Helvetica" w:cs="Arial"/>
          <w:sz w:val="20"/>
          <w:lang w:val="lt-LT"/>
        </w:rPr>
        <w:t xml:space="preserve"> b e s i s k i r i a n t i s</w:t>
      </w:r>
      <w:r>
        <w:rPr>
          <w:rFonts w:ascii="Helvetica" w:hAnsi="Helvetica" w:cs="Arial"/>
          <w:sz w:val="20"/>
          <w:lang w:val="lt-LT"/>
        </w:rPr>
        <w:t xml:space="preserve"> </w:t>
      </w:r>
      <w:r w:rsidRPr="003D0A87">
        <w:rPr>
          <w:rFonts w:ascii="Helvetica" w:hAnsi="Helvetica" w:cs="Arial"/>
          <w:sz w:val="20"/>
          <w:lang w:val="lt-LT"/>
        </w:rPr>
        <w:t xml:space="preserve"> tuo, kad minėtos metalo </w:t>
      </w:r>
      <w:proofErr w:type="spellStart"/>
      <w:r w:rsidRPr="003D0A87">
        <w:rPr>
          <w:rFonts w:ascii="Helvetica" w:hAnsi="Helvetica" w:cs="Arial"/>
          <w:sz w:val="20"/>
          <w:lang w:val="lt-LT"/>
        </w:rPr>
        <w:t>nanodalelės</w:t>
      </w:r>
      <w:proofErr w:type="spellEnd"/>
      <w:r w:rsidRPr="003D0A87">
        <w:rPr>
          <w:rFonts w:ascii="Helvetica" w:hAnsi="Helvetica" w:cs="Arial"/>
          <w:sz w:val="20"/>
          <w:lang w:val="lt-LT"/>
        </w:rPr>
        <w:t xml:space="preserve"> (4) yra Ag arba </w:t>
      </w:r>
      <w:proofErr w:type="spellStart"/>
      <w:r w:rsidRPr="003D0A87">
        <w:rPr>
          <w:rFonts w:ascii="Helvetica" w:hAnsi="Helvetica" w:cs="Arial"/>
          <w:sz w:val="20"/>
          <w:lang w:val="lt-LT"/>
        </w:rPr>
        <w:t>Cu</w:t>
      </w:r>
      <w:proofErr w:type="spellEnd"/>
      <w:r w:rsidRPr="003D0A87">
        <w:rPr>
          <w:rFonts w:ascii="Helvetica" w:hAnsi="Helvetica" w:cs="Arial"/>
          <w:sz w:val="20"/>
          <w:lang w:val="lt-LT"/>
        </w:rPr>
        <w:t xml:space="preserve"> arba </w:t>
      </w:r>
      <w:proofErr w:type="spellStart"/>
      <w:r w:rsidRPr="003D0A87">
        <w:rPr>
          <w:rFonts w:ascii="Helvetica" w:hAnsi="Helvetica" w:cs="Arial"/>
          <w:sz w:val="20"/>
          <w:lang w:val="lt-LT"/>
        </w:rPr>
        <w:t>Au</w:t>
      </w:r>
      <w:proofErr w:type="spellEnd"/>
      <w:r w:rsidRPr="003D0A87">
        <w:rPr>
          <w:rFonts w:ascii="Helvetica" w:hAnsi="Helvetica" w:cs="Arial"/>
          <w:sz w:val="20"/>
          <w:lang w:val="lt-LT"/>
        </w:rPr>
        <w:t xml:space="preserve"> </w:t>
      </w:r>
      <w:proofErr w:type="spellStart"/>
      <w:r w:rsidRPr="003D0A87">
        <w:rPr>
          <w:rFonts w:ascii="Helvetica" w:hAnsi="Helvetica" w:cs="Arial"/>
          <w:sz w:val="20"/>
          <w:lang w:val="lt-LT"/>
        </w:rPr>
        <w:t>nanodalelės</w:t>
      </w:r>
      <w:proofErr w:type="spellEnd"/>
      <w:r w:rsidRPr="003D0A87">
        <w:rPr>
          <w:rFonts w:ascii="Helvetica" w:hAnsi="Helvetica" w:cs="Arial"/>
          <w:sz w:val="20"/>
          <w:lang w:val="lt-LT"/>
        </w:rPr>
        <w:t xml:space="preserve"> (4).</w:t>
      </w:r>
    </w:p>
    <w:p w:rsidR="003D0A87" w:rsidRPr="003D0A87" w:rsidRDefault="003D0A87" w:rsidP="003D0A87">
      <w:pPr>
        <w:pStyle w:val="ListParagraph"/>
        <w:spacing w:after="0" w:line="360" w:lineRule="auto"/>
        <w:ind w:left="0" w:firstLine="567"/>
        <w:jc w:val="both"/>
        <w:rPr>
          <w:rFonts w:ascii="Helvetica" w:hAnsi="Helvetica" w:cs="Arial"/>
          <w:sz w:val="20"/>
          <w:lang w:val="lt-LT"/>
        </w:rPr>
      </w:pPr>
    </w:p>
    <w:p w:rsidR="003D0A87" w:rsidRPr="003D0A87" w:rsidRDefault="003D0A87" w:rsidP="003D0A87">
      <w:pPr>
        <w:pStyle w:val="ListParagraph"/>
        <w:spacing w:after="0" w:line="360" w:lineRule="auto"/>
        <w:ind w:left="0" w:firstLine="567"/>
        <w:jc w:val="both"/>
        <w:rPr>
          <w:rFonts w:ascii="Helvetica" w:hAnsi="Helvetica" w:cs="Arial"/>
          <w:sz w:val="20"/>
          <w:lang w:val="lt-LT"/>
        </w:rPr>
      </w:pPr>
      <w:r w:rsidRPr="003D0A87">
        <w:rPr>
          <w:rFonts w:ascii="Helvetica" w:hAnsi="Helvetica" w:cs="Arial"/>
          <w:sz w:val="20"/>
          <w:lang w:val="lt-LT"/>
        </w:rPr>
        <w:t xml:space="preserve">5. Holograminio lipduko pagal bet kurį vieną 2-4 punktą panaudojimas gaminio autentiškumui nustatyti, apimantis vaivorykštinį spalvų žaismo, difrakcinės grafikos elementų nustatymą, vaizdo keitimąsi, tūrinius efektus, </w:t>
      </w:r>
      <w:r>
        <w:rPr>
          <w:rFonts w:ascii="Helvetica" w:hAnsi="Helvetica" w:cs="Arial"/>
          <w:sz w:val="20"/>
          <w:lang w:val="lt-LT"/>
        </w:rPr>
        <w:t xml:space="preserve"> </w:t>
      </w:r>
      <w:r w:rsidRPr="003D0A87">
        <w:rPr>
          <w:rFonts w:ascii="Helvetica" w:hAnsi="Helvetica" w:cs="Arial"/>
          <w:sz w:val="20"/>
          <w:lang w:val="lt-LT"/>
        </w:rPr>
        <w:t>b e s i s k i r i a n t i s</w:t>
      </w:r>
      <w:r>
        <w:rPr>
          <w:rFonts w:ascii="Helvetica" w:hAnsi="Helvetica" w:cs="Arial"/>
          <w:sz w:val="20"/>
          <w:lang w:val="lt-LT"/>
        </w:rPr>
        <w:t xml:space="preserve">  </w:t>
      </w:r>
      <w:r w:rsidRPr="003D0A87">
        <w:rPr>
          <w:rFonts w:ascii="Helvetica" w:hAnsi="Helvetica" w:cs="Arial"/>
          <w:sz w:val="20"/>
          <w:lang w:val="lt-LT"/>
        </w:rPr>
        <w:t>tuo, kad papildomai apima plazmonų rezonanso smailės nustatymą matomos šviesos absorbcijos spektre.</w:t>
      </w:r>
    </w:p>
    <w:p w:rsidR="003D0A87" w:rsidRPr="003D0A87" w:rsidRDefault="003D0A87" w:rsidP="003D0A87">
      <w:pPr>
        <w:pStyle w:val="ListParagraph"/>
        <w:spacing w:after="0" w:line="360" w:lineRule="auto"/>
        <w:ind w:left="0" w:firstLine="567"/>
        <w:jc w:val="both"/>
        <w:rPr>
          <w:rFonts w:ascii="Helvetica" w:hAnsi="Helvetica" w:cs="Arial"/>
          <w:sz w:val="20"/>
          <w:lang w:val="lt-LT"/>
        </w:rPr>
      </w:pPr>
    </w:p>
    <w:p w:rsidR="0018473C" w:rsidRPr="003D0A87" w:rsidRDefault="003D0A87" w:rsidP="003D0A87">
      <w:pPr>
        <w:pStyle w:val="ListParagraph"/>
        <w:spacing w:after="0" w:line="360" w:lineRule="auto"/>
        <w:ind w:left="0" w:firstLine="567"/>
        <w:jc w:val="both"/>
        <w:rPr>
          <w:rFonts w:ascii="Helvetica" w:hAnsi="Helvetica"/>
          <w:sz w:val="20"/>
          <w:szCs w:val="24"/>
        </w:rPr>
      </w:pPr>
      <w:r w:rsidRPr="003D0A87">
        <w:rPr>
          <w:rFonts w:ascii="Helvetica" w:hAnsi="Helvetica" w:cs="Arial"/>
          <w:sz w:val="20"/>
          <w:lang w:val="lt-LT"/>
        </w:rPr>
        <w:t>6. Holograminio lipduko panaudojimas pagal 5 punktą,</w:t>
      </w:r>
      <w:r>
        <w:rPr>
          <w:rFonts w:ascii="Helvetica" w:hAnsi="Helvetica" w:cs="Arial"/>
          <w:sz w:val="20"/>
          <w:lang w:val="lt-LT"/>
        </w:rPr>
        <w:t xml:space="preserve"> </w:t>
      </w:r>
      <w:r w:rsidRPr="003D0A87">
        <w:rPr>
          <w:rFonts w:ascii="Helvetica" w:hAnsi="Helvetica" w:cs="Arial"/>
          <w:sz w:val="20"/>
          <w:lang w:val="lt-LT"/>
        </w:rPr>
        <w:t xml:space="preserve"> b e s i s k i r i a n t i s</w:t>
      </w:r>
      <w:r>
        <w:rPr>
          <w:rFonts w:ascii="Helvetica" w:hAnsi="Helvetica" w:cs="Arial"/>
          <w:sz w:val="20"/>
          <w:lang w:val="lt-LT"/>
        </w:rPr>
        <w:t xml:space="preserve">  </w:t>
      </w:r>
      <w:bookmarkStart w:id="0" w:name="_GoBack"/>
      <w:bookmarkEnd w:id="0"/>
      <w:r w:rsidRPr="003D0A87">
        <w:rPr>
          <w:rFonts w:ascii="Helvetica" w:hAnsi="Helvetica" w:cs="Arial"/>
          <w:sz w:val="20"/>
          <w:lang w:val="lt-LT"/>
        </w:rPr>
        <w:t xml:space="preserve">tuo, kad plazmonų rezonanso smailės padėtis matomos šviesos absorbcijos spektre yra keičiama keičiant </w:t>
      </w:r>
      <w:proofErr w:type="spellStart"/>
      <w:r w:rsidRPr="003D0A87">
        <w:rPr>
          <w:rFonts w:ascii="Helvetica" w:hAnsi="Helvetica" w:cs="Arial"/>
          <w:sz w:val="20"/>
          <w:lang w:val="lt-LT"/>
        </w:rPr>
        <w:t>nanodalelių</w:t>
      </w:r>
      <w:proofErr w:type="spellEnd"/>
      <w:r w:rsidRPr="003D0A87">
        <w:rPr>
          <w:rFonts w:ascii="Helvetica" w:hAnsi="Helvetica" w:cs="Arial"/>
          <w:sz w:val="20"/>
          <w:lang w:val="lt-LT"/>
        </w:rPr>
        <w:t xml:space="preserve"> (4) medžiagą ir/arba jų išmatavimus.</w:t>
      </w:r>
    </w:p>
    <w:sectPr w:rsidR="0018473C" w:rsidRPr="003D0A87" w:rsidSect="003D0A87">
      <w:pgSz w:w="11906" w:h="16838" w:code="9"/>
      <w:pgMar w:top="1134" w:right="567" w:bottom="567" w:left="1701" w:header="567" w:footer="283" w:gutter="0"/>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AFF" w:usb1="C0007841" w:usb2="00000009" w:usb3="00000000" w:csb0="000001FF" w:csb1="00000000"/>
  </w:font>
  <w:font w:name="Calibri">
    <w:panose1 w:val="020F0502020204030204"/>
    <w:charset w:val="BA"/>
    <w:family w:val="swiss"/>
    <w:pitch w:val="variable"/>
    <w:sig w:usb0="E00002FF" w:usb1="4000ACFF" w:usb2="00000001" w:usb3="00000000" w:csb0="0000019F" w:csb1="00000000"/>
  </w:font>
  <w:font w:name="Helvetica">
    <w:panose1 w:val="020B0604020202020204"/>
    <w:charset w:val="BA"/>
    <w:family w:val="swiss"/>
    <w:pitch w:val="variable"/>
    <w:sig w:usb0="E0002AFF" w:usb1="C0007843" w:usb2="00000009" w:usb3="00000000" w:csb0="000001FF" w:csb1="00000000"/>
  </w:font>
  <w:font w:name="Arial">
    <w:panose1 w:val="020B0604020202020204"/>
    <w:charset w:val="BA"/>
    <w:family w:val="swiss"/>
    <w:pitch w:val="variable"/>
    <w:sig w:usb0="E0002AFF" w:usb1="C0007843" w:usb2="00000009" w:usb3="00000000" w:csb0="000001FF" w:csb1="00000000"/>
  </w:font>
  <w:font w:name="Cambria">
    <w:panose1 w:val="02040503050406030204"/>
    <w:charset w:val="BA"/>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25"/>
  <w:proofState w:spelling="clean" w:grammar="clean"/>
  <w:defaultTabStop w:val="720"/>
  <w:hyphenationZone w:val="396"/>
  <w:drawingGridHorizontalSpacing w:val="78"/>
  <w:drawingGridVerticalSpacing w:val="106"/>
  <w:displayHorizontalDrawingGridEvery w:val="2"/>
  <w:displayVerticalDrawingGridEvery w:val="2"/>
  <w:noPunctuationKerning/>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0A87"/>
    <w:rsid w:val="0000726D"/>
    <w:rsid w:val="00091494"/>
    <w:rsid w:val="00100598"/>
    <w:rsid w:val="0018473C"/>
    <w:rsid w:val="001C2367"/>
    <w:rsid w:val="001D55F6"/>
    <w:rsid w:val="00203EBC"/>
    <w:rsid w:val="00220F37"/>
    <w:rsid w:val="00246EF9"/>
    <w:rsid w:val="00276E95"/>
    <w:rsid w:val="0028658E"/>
    <w:rsid w:val="002C447F"/>
    <w:rsid w:val="002D2F3D"/>
    <w:rsid w:val="002F3283"/>
    <w:rsid w:val="003157EF"/>
    <w:rsid w:val="003215A7"/>
    <w:rsid w:val="003221D8"/>
    <w:rsid w:val="003315F6"/>
    <w:rsid w:val="00373E7D"/>
    <w:rsid w:val="0038614A"/>
    <w:rsid w:val="003D0A87"/>
    <w:rsid w:val="004859D0"/>
    <w:rsid w:val="004B1648"/>
    <w:rsid w:val="004B64B8"/>
    <w:rsid w:val="004F5E1C"/>
    <w:rsid w:val="0056063D"/>
    <w:rsid w:val="0057416E"/>
    <w:rsid w:val="005A2745"/>
    <w:rsid w:val="005E010A"/>
    <w:rsid w:val="00620AE2"/>
    <w:rsid w:val="006D4F51"/>
    <w:rsid w:val="006F782C"/>
    <w:rsid w:val="0073638B"/>
    <w:rsid w:val="007440F4"/>
    <w:rsid w:val="00774239"/>
    <w:rsid w:val="007A7431"/>
    <w:rsid w:val="007B329B"/>
    <w:rsid w:val="007C3EE8"/>
    <w:rsid w:val="008B787F"/>
    <w:rsid w:val="008E1C0A"/>
    <w:rsid w:val="00904B41"/>
    <w:rsid w:val="0094394D"/>
    <w:rsid w:val="00947F90"/>
    <w:rsid w:val="00982408"/>
    <w:rsid w:val="00AC620D"/>
    <w:rsid w:val="00AD5E9E"/>
    <w:rsid w:val="00B517F1"/>
    <w:rsid w:val="00B536BD"/>
    <w:rsid w:val="00CA2434"/>
    <w:rsid w:val="00D47BE4"/>
    <w:rsid w:val="00DC6934"/>
    <w:rsid w:val="00E65707"/>
    <w:rsid w:val="00F20677"/>
    <w:rsid w:val="00F511C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658E"/>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0A87"/>
    <w:pPr>
      <w:spacing w:after="200" w:line="276" w:lineRule="auto"/>
      <w:ind w:left="720"/>
      <w:contextualSpacing/>
    </w:pPr>
    <w:rPr>
      <w:rFonts w:ascii="Calibri" w:eastAsia="Calibri" w:hAnsi="Calibri"/>
      <w:sz w:val="22"/>
      <w:szCs w:val="22"/>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658E"/>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0A87"/>
    <w:pPr>
      <w:spacing w:after="200" w:line="276" w:lineRule="auto"/>
      <w:ind w:left="720"/>
      <w:contextualSpacing/>
    </w:pPr>
    <w:rPr>
      <w:rFonts w:ascii="Calibri" w:eastAsia="Calibri" w:hAnsi="Calibr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1315</Words>
  <Characters>751</Characters>
  <Application>Microsoft Office Word</Application>
  <DocSecurity>0</DocSecurity>
  <Lines>6</Lines>
  <Paragraphs>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2062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Daiva Pagirytė</dc:creator>
  <cp:lastModifiedBy>Daiva Pagirytė</cp:lastModifiedBy>
  <cp:revision>1</cp:revision>
  <dcterms:created xsi:type="dcterms:W3CDTF">2017-05-16T11:36:00Z</dcterms:created>
  <dcterms:modified xsi:type="dcterms:W3CDTF">2017-05-16T11:38:00Z</dcterms:modified>
</cp:coreProperties>
</file>