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Išradimas priskiriamas statybinių medžiagų sričiai, tiksliau betoninėms kompozicijoms, naudojamoms automobilių kelių ir kitų eismo zonų dangoms, kurioms keliami padidinti atsparumo aplinkos poveikiui  ir ilgaamžiškumo reikalavimai. Išradimo tikslas yra sukurti betoninės kelio dangos kompoziciją, pasižyminčią geromis mechaninėmis ir eksploatacinėmis charakteristikomis, ilgalaikiškumu, atsparumu aplinkos poveikiui ir nedidele savikaina. Betoninės kelio dangos kompozicija, apimanti mineralinių medžiagų mišinį iš frakcionuotos skaldos, smėlio ir mineralinių miltelių,  o taip pat cementą ir vandenį, dar apima betono plastiklį, o frakcionuota skalda yra 5-16 mm ir 5-8 mm frakcijų granito skalda, kai komponentų santykis masės % yra: 5-16 mm granito skaldos frakcija 21-24, 5-8 mm granito skaldos frakcija 20-23, smėlis 31-34, mineraliniai milteliai 3,5-6,0, cementas 13,0-15,0, betono plastiklis 0,04-0,08, vanduo 5,0-6,0.</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