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ir yra susijęs su ultratrumpųjų šviesos impulsų generavimo būdais ir lazeriniais šaltiniais. Ultratrumpųjų šviesos impulsų generavimo būdas apima šiuos etapus: a) pradinio lazerinės spinduliuotės pluošto impulsų išplėtimą laike, b) antros harmonikos faziškai moduliuotų impulsų lazerinės spinduliuotės pluošto suformavimą, c) suformuoto minėto antros harmonikos faziškai moduliuotų impulsų lazerinės spinduliuotės pluošto impulsų suspaudimą, suformuojant galutinį ultratrumpųjų impulsų lazerinės spinduliuotės pluoštą. Siekiama sutrumpinti didelės energijos ultratrumpuosius šviesos impulsus etape (a) suformuotus impulsus sustiprina lazeriniame stiprintuve, o sustiprintus impulsus nukreipia į minėtą kvadratinio netiesiškumo terpę, skirtą etapui (b) vykdyti, kur stiprinimo koeficientą parenka tokį, kad, derinyje su šiame būde vykdomų etapų kitais optiniais parametrais, užtikrintų ne mažesnį kaip 50% antros harmonikos generacijos efektyvumą etape (b).</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