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Proposed rotor current regulation method of a three-phase induction motor with a phase rotor and a device for the realization of this method, enabling the reduction of current losses in the rotor circuit by returning the emissions of electrical power in terms of alternate current to the network by an industrial type frequency converter; it is distinguished by high frequency, symmetrical, power factor correction capacitors (PFC) with inductive elements used at each rotor coil phase, ensuring the sinusoidal function of rotor currents and control of their gain, as well as torque power.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