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Bekontakčio medžiagų ir komponentų, tokių kaip elektronikos komponentų, manipuliavimo įrenginys apima medžiagų ir/arba komponentų padavimo įtaisus; akustinių keitiklių matricas; bent vieną medžiagos ir/arba komponento sujungimo (lydymo, sukietinimo) įtaisą; pagrindą ant kurio yra formuojamas objektas, bent vieną atgalinio ryšio signalo formavimo įtaisą; ir kompiuterinę valdymo priemonę, kurios skaitmeninių duomenų laikmenoje yra saugoma speciali kompiuterinė programa, kurią kompiuterinė priemonė vykdo tam, kad būtų gaunamas ir apdorojamas atgalinio ryšio formavimo įtaisų signalas ir būtų valdomas akustinis laukas, valdant akustinių keitiklių formuojamą lauką įrenginyje. Kai yra naudojamos keitiklių matricos išdėstytos viena priešais kitą, fokuso vietoje yra sukuriamas akustinis laukas su maksimumo ir minimumo (noda) taškais, dėl bangų sklindančių iš keitiklių išdėstytų viršutinėje ir apatinėje dalyje interferencijos (Pav. 1). Jei akustinė manipuliacija vyksta ore, manipuliuojami objektai yra suspenduojami tose nodose. Atitinkamai keičiant keitiklių valdymo fazes ir amplitudes fokuso pozicija gali būti keičiama, priverčiant suspenduotą objektą judėti į norimą poziciją erdvėje.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