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belongs to various technological processes and transportation area and can be used in manufacturing or modernization of vehicles. The mechanical hydraulic pneumatic device is composed of a support (I) mounted on the hydraulic cylinder (2) rod. The piston of hydraulic cylinder has holes (3). The rod of hydraulic cylinder is connected to the boom (4) from the other end which has a rack (5) of its length as a part. The rack is connected with the sprocket (6) mounted on an axle (7). The sprocket (8) mounted on the same axle. The sprocket (8) connects to the sprocket (10) located on the other axle (9). The latter is mounted on the same axle with a flywheel (11). The rod (12) is fixed to the flywheel (11) and the rod (12) serves as a rod of pneumatic cylinder (13). The pneumatic cylinder has a valve (14). When the vehicle hits a barrier by support (I), the rod (2) of the hydraulic piston moves the hydraulic fluid flows through the piston holes (3) to the left side of the hydraulic piston. The beam (4) rotates the sprocket (6) by using the rack (5) while leaving the coupling. The sprocket (8) rotates on the same axel (7) which turns the sprocket (10) and the flywheel (11) on the other axel (9). The flywheel is connected to the rod (12) through which the movement of the pneumatic cylinder (13) with a valve (14) is transferred. The hydraulic, pneumatic cylinders and the rotating elements of mechanism absorb the kinetic energy of the impact. To absorb the next impact it is necessary to restore the elements of the mechanism to their initial position.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