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1. Kieto kuro deginimo būdas, apimantis oro padavimą ir degimo produktų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(dūmų) pašalinimą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iš degimo kameros degimo židinio,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 xml:space="preserve"> b e s i s k i r i a n t i s</w:t>
      </w:r>
      <w:r>
        <w:rPr>
          <w:rFonts w:eastAsia="Calibri"/>
          <w:sz w:val="20"/>
        </w:rPr>
        <w:t xml:space="preserve"> </w:t>
      </w:r>
      <w:bookmarkStart w:id="0" w:name="_GoBack"/>
      <w:bookmarkEnd w:id="0"/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tuo, kad dalį degimo produktų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grąžina į degimo židinį ir orą į degimo židinį paduoda iš apačios, o degimo produktus -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iš viršaus.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2. Būdas pagal 1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 xml:space="preserve">punktą, 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 degimo produktus paduoda iš viršaus per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kuro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įkrovos centrą arba palei degimo kameros kraštus, arba per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kietojo kuro tarpus, kai kuras gabalinis.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 xml:space="preserve">3. Būdas, pagal 1, 2 punktus, 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 degimo židinio tūrį reguliuoja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paduodamų degimo produktų kiekiu.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4. Šildymo katilas, susidedantis iš dvisienės degimo kameros (1), kurios ertmė užpildyta šilumos nešėju (9), turinčios oro padavimo angą (3a), oro skleistuvą (3), dūmų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išėjimo vamzdį (2), kuro pakrovimo (25)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ir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pelenų išėmimo (11)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angas su durelėmis (26), (12),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ardelius (4)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ir oro padavimo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valdiklį (5),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kad:</w:t>
      </w: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dūmų išėjimo vamzdis (2)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viršutinėje degimo kameros (1) dalyje turi atšaką (13), kuri sujungta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su dūmų įėjimo anga (14),</w:t>
      </w: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dūmų įėjimo angoje (14) sumontuota</w:t>
      </w:r>
      <w:r>
        <w:rPr>
          <w:rFonts w:eastAsia="Calibri"/>
          <w:sz w:val="20"/>
        </w:rPr>
        <w:t xml:space="preserve"> </w:t>
      </w:r>
      <w:proofErr w:type="spellStart"/>
      <w:r w:rsidRPr="00D8557D">
        <w:rPr>
          <w:rFonts w:eastAsia="Calibri"/>
          <w:sz w:val="20"/>
        </w:rPr>
        <w:t>dūmpūtė</w:t>
      </w:r>
      <w:proofErr w:type="spellEnd"/>
      <w:r w:rsidRPr="00D8557D">
        <w:rPr>
          <w:rFonts w:eastAsia="Calibri"/>
          <w:sz w:val="20"/>
        </w:rPr>
        <w:t xml:space="preserve"> (15),</w:t>
      </w: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dūmų išėjimo vamzdžio (2) dalis, esanti degimo kameroje (1), padaryta dvisienė,</w:t>
      </w: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temperatūros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valdiklis (5)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susideda iš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uždengiančios oro padavimo angą (3a)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slankiojančios sklendės (16), kurios galai per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traukę (18) ir spyruoklę (17) sujungti su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kronšteinais (19), (20), pritvirtintais prie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degimo kameros (1)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išorinės sienelės (1b) viršuje ir apačioje.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5. Katilas pagal 4 punktą,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 xml:space="preserve"> 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 sklendė (16) su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trauke (18) sujungta per svertą (33).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6. Šildymo katilas, susidedantis iš dvisienės degimo kameros (1), kurios ertmė užpildyta šilumos nešėju (9), turinčios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oro padavimo angą, oro skleistuvą (3),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dūmų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išėjimo vamzdį (2),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kuro pakrovimo (25)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ir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pelenų išėmimo (11)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angas su durelėmis (26), (12),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ardelius (4)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ir valdiklį (32) su davikliu (27),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kad:</w:t>
      </w: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dūmų išėjimo vamzdis (21)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viršutinėje degimo kameros dalyje turi atšaką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(13), kuri sujungta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su dūmų įėjimo anga (14),</w:t>
      </w: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dūmų įėjimo angoje (14) sumontuota</w:t>
      </w:r>
      <w:r>
        <w:rPr>
          <w:rFonts w:eastAsia="Calibri"/>
          <w:sz w:val="20"/>
        </w:rPr>
        <w:t xml:space="preserve"> </w:t>
      </w:r>
      <w:proofErr w:type="spellStart"/>
      <w:r w:rsidRPr="00D8557D">
        <w:rPr>
          <w:rFonts w:eastAsia="Calibri"/>
          <w:sz w:val="20"/>
        </w:rPr>
        <w:t>dūmpūtė</w:t>
      </w:r>
      <w:proofErr w:type="spellEnd"/>
      <w:r w:rsidRPr="00D8557D">
        <w:rPr>
          <w:rFonts w:eastAsia="Calibri"/>
          <w:sz w:val="20"/>
        </w:rPr>
        <w:t xml:space="preserve"> (15),</w:t>
      </w: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dalį dūmų išėjimo vamzdžio (2), esančio degimo kameroje (1), sudaro degimo kameros vidinė sienelė (1a), o kitą dalį -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dvisienis segmentas (21),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per kurį į degimo židinį paduodamas oras,</w:t>
      </w: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dūmų išėjimo vamzdžio dvisienis segmentas (21) apačioje sujungtas su oro skleistuvu (3), o viršuje - oro padavimo vamzdžiu (23)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 xml:space="preserve">ir orapūte (24), </w:t>
      </w: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valdiklio (32) įėjimas sujungtas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su temperatūros davikliu (27), o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jo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išėjimai sujungti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 xml:space="preserve">su </w:t>
      </w:r>
      <w:proofErr w:type="spellStart"/>
      <w:r w:rsidRPr="00D8557D">
        <w:rPr>
          <w:rFonts w:eastAsia="Calibri"/>
          <w:sz w:val="20"/>
        </w:rPr>
        <w:t>dūmpūte</w:t>
      </w:r>
      <w:proofErr w:type="spellEnd"/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(15) ir orapūte (24).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 xml:space="preserve">7. Katilas pagal 4, 6 punktus, 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 degimo kamera (1) padaryta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nupjauto kūgio formos.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lastRenderedPageBreak/>
        <w:t>8. Katilas pagal 4, 6 punktus,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 xml:space="preserve"> 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 dūmų įėjimo anga (14) sujungta su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vamzdžiu (30), kuriame per visą ilgį padarytos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šoninės kiaurymės ir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 xml:space="preserve">kuris patalpintas degimo kameros (1) viduje. 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9. Katilas pagal 4, 6 punktus,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 xml:space="preserve"> 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 dūmų įėjimo anga (14) sujungta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su vamzdžiais (31), kuriuose per visą ilgį padarytos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šoninės kiaurymės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ir kurie išdėstyti palei degimo kameros (1) sieneles.</w:t>
      </w:r>
      <w:r>
        <w:rPr>
          <w:rFonts w:eastAsia="Calibri"/>
          <w:sz w:val="20"/>
        </w:rPr>
        <w:t xml:space="preserve"> 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 xml:space="preserve">10. Katilas pagal 9 punktą, 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 xml:space="preserve">tuo, kad vamzdžiai (31) suformuoti iš kampuočių, kurie pritvirtinti prie degimo kameros (1) sienelių. 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11. Šildymo katilas, susidedantis iš dvisienės degimo kameros (1), kurios ertmė užpildyta šilumos nešėju (9), turinčios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oro padavimo angą, oro skleistuvą (3),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dūmų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išėjimo vamzdį (2),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kuro pakrovimo (25)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ir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pelenų išėmimo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angas (11) su durelėmis (26), (12),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ardelius (4) ir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valdiklį (34) su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temperatūros davikliu (27),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 degimo kameros (1) apačioje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pelenų surinkimo zonoje po ardeliais (4) sumontuotas pelenų surinkimo įdėklas (28) su pelenu šalinimo mechanizmu.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12.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Katilas pagal 11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punktą,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pelenų šalinimo mechanizmas yra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 xml:space="preserve">sraigtas (29). 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13.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Katilas pagal 11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punktą,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 sraigtas (29)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sujungtas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su sukimo rankena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arba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 xml:space="preserve">sukimo įrenginiu. 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D8557D" w:rsidRP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  <w:r w:rsidRPr="00D8557D">
        <w:rPr>
          <w:rFonts w:eastAsia="Calibri"/>
          <w:sz w:val="20"/>
        </w:rPr>
        <w:t>14. Katilas pagal 12, 13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punktus,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 sraigtas (29)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papildomai sujungtas su vibratoriumi.</w:t>
      </w:r>
    </w:p>
    <w:p w:rsidR="00D8557D" w:rsidRDefault="00D8557D" w:rsidP="00D8557D">
      <w:pPr>
        <w:pStyle w:val="PatentoTekstas"/>
        <w:widowControl/>
        <w:spacing w:before="0" w:after="0"/>
        <w:ind w:firstLine="567"/>
        <w:rPr>
          <w:rFonts w:eastAsia="Calibri"/>
          <w:sz w:val="20"/>
        </w:rPr>
      </w:pPr>
    </w:p>
    <w:p w:rsidR="0018473C" w:rsidRPr="00D8557D" w:rsidRDefault="00D8557D" w:rsidP="00D8557D">
      <w:pPr>
        <w:pStyle w:val="PatentoTekstas"/>
        <w:widowControl/>
        <w:spacing w:before="0" w:after="0"/>
        <w:ind w:firstLine="567"/>
        <w:rPr>
          <w:sz w:val="20"/>
        </w:rPr>
      </w:pPr>
      <w:r w:rsidRPr="00D8557D">
        <w:rPr>
          <w:rFonts w:eastAsia="Calibri"/>
          <w:sz w:val="20"/>
        </w:rPr>
        <w:t>15. Katilas pagal 11</w:t>
      </w:r>
      <w:r>
        <w:rPr>
          <w:rFonts w:eastAsia="Calibri"/>
          <w:sz w:val="20"/>
        </w:rPr>
        <w:t xml:space="preserve"> </w:t>
      </w:r>
      <w:r w:rsidRPr="00D8557D">
        <w:rPr>
          <w:rFonts w:eastAsia="Calibri"/>
          <w:sz w:val="20"/>
        </w:rPr>
        <w:t>punktą,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b e s i s k i r i a n t i s</w:t>
      </w:r>
      <w:r>
        <w:rPr>
          <w:rFonts w:eastAsia="Calibri"/>
          <w:sz w:val="20"/>
        </w:rPr>
        <w:t xml:space="preserve">  </w:t>
      </w:r>
      <w:r w:rsidRPr="00D8557D">
        <w:rPr>
          <w:rFonts w:eastAsia="Calibri"/>
          <w:sz w:val="20"/>
        </w:rPr>
        <w:t>tuo, kad pelenų surinkimo įdėklas (28) sujungtas su vibratoriumi.</w:t>
      </w:r>
    </w:p>
    <w:sectPr w:rsidR="0018473C" w:rsidRPr="00D8557D" w:rsidSect="00D8557D">
      <w:headerReference w:type="even" r:id="rId7"/>
      <w:pgSz w:w="11906" w:h="16838"/>
      <w:pgMar w:top="1134" w:right="567" w:bottom="567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57D" w:rsidRDefault="00D8557D" w:rsidP="00D8557D">
      <w:r>
        <w:separator/>
      </w:r>
    </w:p>
  </w:endnote>
  <w:endnote w:type="continuationSeparator" w:id="0">
    <w:p w:rsidR="00D8557D" w:rsidRDefault="00D8557D" w:rsidP="00D85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57D" w:rsidRDefault="00D8557D" w:rsidP="00D8557D">
      <w:r>
        <w:separator/>
      </w:r>
    </w:p>
  </w:footnote>
  <w:footnote w:type="continuationSeparator" w:id="0">
    <w:p w:rsidR="00D8557D" w:rsidRDefault="00D8557D" w:rsidP="00D85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638" w:rsidRDefault="00D8557D">
    <w:pPr>
      <w:pStyle w:val="Header"/>
    </w:pPr>
  </w:p>
  <w:p w:rsidR="00F22638" w:rsidRDefault="00D8557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57D"/>
    <w:rsid w:val="0000726D"/>
    <w:rsid w:val="00091494"/>
    <w:rsid w:val="00100598"/>
    <w:rsid w:val="0018473C"/>
    <w:rsid w:val="001C2367"/>
    <w:rsid w:val="001D55F6"/>
    <w:rsid w:val="00203EBC"/>
    <w:rsid w:val="00220F37"/>
    <w:rsid w:val="00246EF9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73E7D"/>
    <w:rsid w:val="0038614A"/>
    <w:rsid w:val="004859D0"/>
    <w:rsid w:val="004B1648"/>
    <w:rsid w:val="004B64B8"/>
    <w:rsid w:val="004F5E1C"/>
    <w:rsid w:val="0056063D"/>
    <w:rsid w:val="0057416E"/>
    <w:rsid w:val="005A2745"/>
    <w:rsid w:val="005E010A"/>
    <w:rsid w:val="00620AE2"/>
    <w:rsid w:val="006D4F51"/>
    <w:rsid w:val="006F782C"/>
    <w:rsid w:val="0073638B"/>
    <w:rsid w:val="007440F4"/>
    <w:rsid w:val="00774239"/>
    <w:rsid w:val="007A7431"/>
    <w:rsid w:val="007B329B"/>
    <w:rsid w:val="007C3EE8"/>
    <w:rsid w:val="008B787F"/>
    <w:rsid w:val="008E1C0A"/>
    <w:rsid w:val="00904B41"/>
    <w:rsid w:val="0094394D"/>
    <w:rsid w:val="00947F90"/>
    <w:rsid w:val="00982408"/>
    <w:rsid w:val="00AC620D"/>
    <w:rsid w:val="00AD5E9E"/>
    <w:rsid w:val="00B517F1"/>
    <w:rsid w:val="00B536BD"/>
    <w:rsid w:val="00CA2434"/>
    <w:rsid w:val="00D47BE4"/>
    <w:rsid w:val="00D8557D"/>
    <w:rsid w:val="00DC6934"/>
    <w:rsid w:val="00E65707"/>
    <w:rsid w:val="00F20677"/>
    <w:rsid w:val="00F5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8557D"/>
    <w:pPr>
      <w:keepNext/>
      <w:outlineLvl w:val="0"/>
    </w:pPr>
    <w:rPr>
      <w:rFonts w:ascii="Helvetica" w:hAnsi="Helvetica"/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8557D"/>
    <w:rPr>
      <w:rFonts w:ascii="Helvetica" w:hAnsi="Helvetica"/>
      <w:b/>
      <w:bCs/>
      <w:sz w:val="36"/>
      <w:lang w:eastAsia="en-US"/>
    </w:rPr>
  </w:style>
  <w:style w:type="paragraph" w:styleId="Header">
    <w:name w:val="header"/>
    <w:basedOn w:val="Normal"/>
    <w:link w:val="HeaderChar"/>
    <w:unhideWhenUsed/>
    <w:rsid w:val="00D8557D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D8557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8557D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D8557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tentoTekstas">
    <w:name w:val="PatentoTekstas"/>
    <w:basedOn w:val="Normal"/>
    <w:link w:val="PatentoTekstasChar"/>
    <w:qFormat/>
    <w:rsid w:val="00D8557D"/>
    <w:pPr>
      <w:widowControl w:val="0"/>
      <w:autoSpaceDE w:val="0"/>
      <w:autoSpaceDN w:val="0"/>
      <w:adjustRightInd w:val="0"/>
      <w:spacing w:before="60" w:after="120" w:line="360" w:lineRule="auto"/>
      <w:ind w:firstLine="851"/>
      <w:jc w:val="both"/>
    </w:pPr>
    <w:rPr>
      <w:rFonts w:ascii="Helvetica" w:hAnsi="Helvetica" w:cs="Helvetica"/>
      <w:sz w:val="24"/>
      <w:szCs w:val="24"/>
      <w:lang w:eastAsia="lt-LT"/>
    </w:rPr>
  </w:style>
  <w:style w:type="character" w:customStyle="1" w:styleId="PatentoTekstasChar">
    <w:name w:val="PatentoTekstas Char"/>
    <w:basedOn w:val="DefaultParagraphFont"/>
    <w:link w:val="PatentoTekstas"/>
    <w:rsid w:val="00D8557D"/>
    <w:rPr>
      <w:rFonts w:ascii="Helvetica" w:hAnsi="Helvetica" w:cs="Helvetic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8557D"/>
    <w:pPr>
      <w:keepNext/>
      <w:outlineLvl w:val="0"/>
    </w:pPr>
    <w:rPr>
      <w:rFonts w:ascii="Helvetica" w:hAnsi="Helvetica"/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8557D"/>
    <w:rPr>
      <w:rFonts w:ascii="Helvetica" w:hAnsi="Helvetica"/>
      <w:b/>
      <w:bCs/>
      <w:sz w:val="36"/>
      <w:lang w:eastAsia="en-US"/>
    </w:rPr>
  </w:style>
  <w:style w:type="paragraph" w:styleId="Header">
    <w:name w:val="header"/>
    <w:basedOn w:val="Normal"/>
    <w:link w:val="HeaderChar"/>
    <w:unhideWhenUsed/>
    <w:rsid w:val="00D8557D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D8557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8557D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D8557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tentoTekstas">
    <w:name w:val="PatentoTekstas"/>
    <w:basedOn w:val="Normal"/>
    <w:link w:val="PatentoTekstasChar"/>
    <w:qFormat/>
    <w:rsid w:val="00D8557D"/>
    <w:pPr>
      <w:widowControl w:val="0"/>
      <w:autoSpaceDE w:val="0"/>
      <w:autoSpaceDN w:val="0"/>
      <w:adjustRightInd w:val="0"/>
      <w:spacing w:before="60" w:after="120" w:line="360" w:lineRule="auto"/>
      <w:ind w:firstLine="851"/>
      <w:jc w:val="both"/>
    </w:pPr>
    <w:rPr>
      <w:rFonts w:ascii="Helvetica" w:hAnsi="Helvetica" w:cs="Helvetica"/>
      <w:sz w:val="24"/>
      <w:szCs w:val="24"/>
      <w:lang w:eastAsia="lt-LT"/>
    </w:rPr>
  </w:style>
  <w:style w:type="character" w:customStyle="1" w:styleId="PatentoTekstasChar">
    <w:name w:val="PatentoTekstas Char"/>
    <w:basedOn w:val="DefaultParagraphFont"/>
    <w:link w:val="PatentoTekstas"/>
    <w:rsid w:val="00D8557D"/>
    <w:rPr>
      <w:rFonts w:ascii="Helvetica" w:hAnsi="Helvetica" w:cs="Helvetic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2750</Words>
  <Characters>1569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2017-09-11T10:27:00Z</dcterms:created>
  <dcterms:modified xsi:type="dcterms:W3CDTF">2017-09-11T10:31:00Z</dcterms:modified>
</cp:coreProperties>
</file>