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lengvosios pramonės gaminių, konkrečiai sagų gamybos būdams ir gali būti panaudotas lengvojoje pramonėje naujų sagų pavyzdžių iš poliesterinių, poliamidinių dervų, nailono, vario – cinko - aliuminio lydinių ir panašių medžiagų gamyboje. Nurodytas tikslas pasiekiamas tuo, kad kompiuterine AUTOCAD programa paruošiami ir nubraižomi projektiniai visų norimų sagų modelių ir jų dydžių eskizai ir patalpinami į kompiuterinę duomenų bazę. Fotografuojamos visos pasirinktos visų tipų sagų medžiagos tekstūros bei spalvos ir patalpinamos į kompiuterinę duomenų bazę.Pasinaudojant duomenų bazėmis sagų konfiguratoriumi sukuriami norimi virtualūs sagos modeliai. PROJET660 ar panašios markės daugiaspalviu profesionaliu 3D spausdintuvu atliekamas reikiamo modelio, dydžio, spalvos bei tekstūros sagos spausdinimas. Tam, kad atspausdinti sagų modeliai vizualiai būtų artimesni originalui ir įgautų blizgumo efektą jie yra lakuojami. Šiuo techniškai nesudėtingu, lengvai įgyvendinamu, ekonomišku bet efektyviu būdu perkeliant sagos koncepciją nuo idėjos iki galutinio produkto pagaminimo ir pateikimo vartotojui, sagų pavyzdžių gamyba leidžia racionaliai ir taupiai naudoti žaliavas, kvalifikuotą darbo jėgą, energetinius bei kitus materialinius resursus, žymiai paspartinti sagų pavyzdžių gamybos procesą.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