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Dangos konstrukcija (7), skirta paslankiems plyšiams, yra naudojama siekiant padengti paslankius plyšius tarp pirmojo elemento (8) ir antrojo elemento (9), kurie gali būti lanksčiai sujungti. Dangos konstrukcija (7) apima elastingos medžiagos elementą (74) ir atraminį bloko pavaros elastingą elementą (71), kuris gali judėti horizontaliai elastingos medžiagos elemento (74) ertmėje. Atraminis bloko  pavaros elastingas elementas (71) apima elastingą, iš viršaus spaudžiamą jėgos perdavimo elementą (711), du pleišto formos krumplių elementus (715, 716), kurie yra fiksuotai sumontuoti iš abiejų elastingo, iš viršaus spaudžiamo jėgos perdavimo elemento pusių (711), ir vidinės srieginės movos (713), kuri nejudamai sumontuota ant elastingo, iš viršaus spaudžiamo jėgos perdavimo elemento (711) centrinės ašies per periferinius fiksuotus krumplius. Iš atraminio bloko pavaros elastingo elemento (71) priekio ir užpakalio simetriškai sumontuotos šarnyriškai tarpusavyje sujungtos plokštės (712, 714).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