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indicative coverage structure (7) for flexible crack is used to cover the flexible crack between the first component (8) and the second component (9) which can be connected together flexibly. The coverage structure (7) includes elastic material subject (74) and bearing block drive elastic component (71) which can move horizontally in the cavity in the elastic material subject (74). The bearing  block drive elastic component (71) includes elastic top-pressure force transmission component (711), two wedge-shaped tooth components (715, 716) which are fixedly set at both sides of elastic top-pressure force transmission component (711), and internal thread sleeve (713) which is fixedly set at the central axis of elastic top-pressure force transmission component (711) by peripheral fixed tooth. Articulated interlinking plates (712, 714) are symmetrically set at the front and back of bearing block drive elastic component (71).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