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biogas production devices and methods. The bioreactor of the present invention is characterized in that it has an additional biomass-processing aerobic-anaerobic chamber (9) arranged between the primary biomass preparation chamber (1) and the main anaerobic chamber (15). An additional biomass treatment chamber (9) is used for preparing biomass for further anaerobic digestion in the main anaerobic chamber (15). The deoxidation process takes place therein, the biomass is mixed with a modified mechanical mixer (13) consisting of a surface mixer (13A), a mixer with vertical blades (13B) and spiral mixer (13C) and heated by four heating elements (12) to a mesophilic process of 30-35°C temperature. The main anaerobic chamber (15) produces biogas. The chamber (15) has four biomass heating elements (18) and a modified mechanical mixer (19), consisting of a surface mixer (19A), a mixer with vertical blades (19B) and spiral mixer (19C). The movement of biomass from the chamber (9) into the chamber (15) is going gravitationally and it is controlled by automatic valves (7B) and (7D), which work is regulated by the automatic control unit (24) depending on the pressure gauges (11G) and (11K) signals. Produced biogas is stored in a gasholder (23).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