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tekstilės pramonei, konkrečiai audinių gamybai klasikinėmis audimo staklėmis, kurie gali būti plačiai naudojami įvairių viršutinių drabužių ar jų detalių gamyboje. Norint sukurti išskirtinio reljefo, padidinto vizualinio kontrasto, prabangų, pasižymintį geromis šiluminėmis savybėmis audinį, dekoratyviniame audinyje, kuris yra sudarytas iš tarpusavyje drobiniu pynimu supintų  metmenų ir ataudų, kur atauduose yra austos pasirinktinai plonos, ne siauresnės kaip 3 mm, kailio juostelės, ne siauresnės kaip 3 mm odos juostelės, medžiaginiai karpiniai ne siauresni kaip 3 mm. ir(arba) auksu ar sidabru metalizuotas siūlas. Be to, kailio juostelės, odos juostelės, bei medžiaginiai karpiniai gali būti iš natūralios ar sintetinės medžiagos. Taip pat ataudų siūlai yra sukti ir (arba) nesukti, gali būti natūralūs t. y. vilnoniai, šilkiniai, medvilniniai, lininiai ir (arba) sintetiniai t.y. poliesteriniai, acetatiniai, akriliniai, nailoniniai ir kt. Taip pat, metmenų siūlai yra    sukti, gali būti natūralūs t.y. vilnoniai, šilkiniai, medvilniniai, lininiai ir (arba) sintetiniai t.y. poliesteriniai, acetatiniai, akriliniai, nailoniniai ir kt.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