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medicinos sričiai, būtent žmonėms skirtų gydomųjų arba reabilitacinių, arba sveikatinančių - balneoterapinių, fitoterapinių, hidromasažinių vonių paruošimo sričiai. Patentuojama balneoterapinė ir fitoterapinė vonia, susidedanti iš 15-50 g/l mineralizacijos arba natūralaus mineralinio, arba dirbtinio mineralinio, arba jūros, geriamojo vandens ir džiovintų vaistinių augalų (raudonžiedės ežiuolės (Echinacea purpurea), sukatžolės (Leonurus cardiaca L.), raudonėlio (Origanum vulgare L.), stumbražolės (Hierochloe odorata)) nuoviro, kuriame dar yra šviežia natūrali arba atšaldyta, arba sušaldyta, arba pasterizuota, arba fermentuota, arba koncentruota, arba džiovinta beržų (Betula L.) sula. Vonios turinį išmaišo, geriausia, vonioje sumontuotu hidromasažo įtaisu, temperatūrą reguliuoja (35 ± 5) °C ribose, geriausia, (36 ± 1) °C, procedūros trukmė 15 - 25 minutės.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