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building structure and methods, which create proper conditions for maintenance of the building. To achieve this objective, a new internal temperature of the wall construction control system was created. This internal temperature of the wall construction control system consists of the inner air gap and compulsory air circulation inside the air gap. The invention claims the creation of the air gap - a temperature control layer, which is positioned on the outer side of the main wall construction and the inner side of insulation and decor layers of the wall (facade), without any direct contact between these two structures, which prevents from thermal bridging within the layers of wall construction. Air section (gap) is connected to a compulsory recuperation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