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oftalmologijai, tiksliau - akių lašams, turintiems savo sudėtyje morkų ir mėlynių ekstraktų, skirtų regėjimo aštrumo išsaugojimui, ir jų gamybos būdui. Farmacinis preparatas akims kompleksiškai apima morkų ir mėlynių ekstraktus, panaudotus su bet kokiu neutralaus rūgštingumo baziniu monokomponenčiu arba daugiakomponenčiu tirpalu, kur morkų ir mėlynių ekstraktų kiekis tirpale neviršija 10 % tirpalo masės, morkų ir mėlynių ekstraktų tarpusavio santykis tirpale yra nuo 3:7 iki 7:3, o gauto preparato pH yra ribose tarp 6,9 - 7,6.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