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ir gali būti panaudotas miniinvaziniam kraujagyslių sienelių funkcijų atstatymui atliekant rekanalizaciją ir vidinių sienelių struktūros stabilizaciją  bei kraujagyslių sienelių paviršiuje susidariusių apnašų atsiurbimui. Funkcionalumas išplečiamas kraujagyslių rekanalizavimo įrenginį formuojant iš plieninio vamzdelio formos dalies (1) su gale padarytomis skylėmis (2) bei prie koncentratoriaus (7) varžtu (5) tvirtinamos auselės (6). Atvira anga (4) vamzdelinės bangolaidžio dalies gale suteikia galimybę į pažeistą kraujagyslės vietą lataku (3) paduoti reikiamą neribotą kiekį medikamentų bei nusiurbti sistemos naudojimo metu susidariusias patologines kraujagyslių darinių atliekas.Taip atsiranda galimybė paduoti norimą (neribotą) kiekį farmakologinių medžiagų į reikiamą pažeistos kraujagyslės vietą, siekiant stabilizuoti kraujagyslės sienelės struktūrą po atplaišų pašalinimo, skatinant pažeistos sienelės intimos reparaciją iš sveikų aplinkinių audinių. Tai leidžia kartu atlikti trombolizę, stabilizuoti destrukcinius trombų fragmentus išvengiant distalinės  embolizacijos.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