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medicine and can be used for the reconstruction of the mini-invasive vascular wall functions during recanalization and stabilization of the inner wall structure and for the recovery of plaque formed on the surface of blood vessels. The functionality is expanded by a vascular reconnaissance device in the form of holes (2) from the steel tubular part (1) and the ends (6) attached to the concentrator (7) with the screw (5). The open aperture (4) at the end of the tube-shaped waveguide provides an opportunity to feed the required unlimited amount of medicines  and to remove the pathological vascular debris created during use of the vessel in the damaged place of the vessel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