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50B" w:rsidRPr="00B1050B" w:rsidRDefault="00B1050B" w:rsidP="00B1050B">
      <w:pPr>
        <w:pStyle w:val="PatentoTekstas"/>
        <w:widowControl/>
        <w:spacing w:before="0" w:after="0"/>
        <w:ind w:firstLine="567"/>
        <w:rPr>
          <w:sz w:val="20"/>
        </w:rPr>
      </w:pPr>
      <w:r w:rsidRPr="00B1050B">
        <w:rPr>
          <w:sz w:val="20"/>
        </w:rPr>
        <w:t xml:space="preserve">1. Gravitacinis variklis, pagrįstas gravitacinių jėgų veikimu, dirbantis ilgalaikės </w:t>
      </w:r>
      <w:proofErr w:type="spellStart"/>
      <w:r w:rsidRPr="00B1050B">
        <w:rPr>
          <w:sz w:val="20"/>
        </w:rPr>
        <w:t>nepusiausvyros</w:t>
      </w:r>
      <w:proofErr w:type="spellEnd"/>
      <w:r w:rsidRPr="00B1050B">
        <w:rPr>
          <w:sz w:val="20"/>
        </w:rPr>
        <w:t xml:space="preserve"> režime ir turintis sukamąjį diską (3), jo sukimosi ašį (4), jėgos perdavimo krumpliaratį (6), jų sukimosi ašies bei kitų variklio besisukančių dalių pusiausvyros išlyginimo </w:t>
      </w:r>
      <w:proofErr w:type="spellStart"/>
      <w:r w:rsidRPr="00B1050B">
        <w:rPr>
          <w:sz w:val="20"/>
        </w:rPr>
        <w:t>balansyrus</w:t>
      </w:r>
      <w:proofErr w:type="spellEnd"/>
      <w:r w:rsidRPr="00B1050B">
        <w:rPr>
          <w:sz w:val="20"/>
        </w:rPr>
        <w:t xml:space="preserve"> (36), variklio apkrovimo mechanizmą - variklio paleidimo, stabdymo ir reguliavimo įrenginį (34), krūvį (31) - variklio sukimosi ašies (4) judesiui aktyvinti, </w:t>
      </w:r>
      <w:r>
        <w:rPr>
          <w:sz w:val="20"/>
        </w:rPr>
        <w:t xml:space="preserve"> </w:t>
      </w:r>
      <w:r w:rsidRPr="00B1050B">
        <w:rPr>
          <w:sz w:val="20"/>
        </w:rPr>
        <w:t>b e s i s k i r i a n t i s</w:t>
      </w:r>
      <w:r>
        <w:rPr>
          <w:sz w:val="20"/>
        </w:rPr>
        <w:t xml:space="preserve"> </w:t>
      </w:r>
      <w:bookmarkStart w:id="0" w:name="_GoBack"/>
      <w:bookmarkEnd w:id="0"/>
      <w:r w:rsidRPr="00B1050B">
        <w:rPr>
          <w:sz w:val="20"/>
        </w:rPr>
        <w:t xml:space="preserve"> tuo, kad šis krūvis (31) yra skystis (vanduo, įvairaus klampumo tepalas, skystas metalas ir pan.), o stacionarioje variklio rėmo (1) atramoje (2) yra įtvirtinta horizontali tuščiavidurė stacionaraus sukamojo disko (3) sukimosi ašis (4) taip, kad ji laisvai sukasi atramoje (2) ir negali pasislinkti horizontalia išilgine tos ašies (4) kryptimi, be to, ant stacionaraus sukamojo disko (3) horizontalios sukimosi ašies (4) kairiojo galo (5) yra standžiai įtvirtintas vertikalus stacionarus sukamasis diskas (3), tarp disko (3) ir atramos (2) yra standžiai įtvirtintas jėgos perdavimo krumpliaratis (6) (skriemulys, žvaigždutė, frikcinis ratukas, elektros variklio, generatoriaus rotorius ir pan.), o ant tos sukimosi ašies (4) dešiniojo galo (7) yra standžiai įtvirtintas kūginis krumpliaratis (8). </w:t>
      </w:r>
    </w:p>
    <w:p w:rsidR="00B1050B" w:rsidRDefault="00B1050B" w:rsidP="00B1050B">
      <w:pPr>
        <w:pStyle w:val="PatentoTekstas"/>
        <w:widowControl/>
        <w:spacing w:before="0" w:after="0"/>
        <w:ind w:firstLine="567"/>
        <w:rPr>
          <w:sz w:val="20"/>
        </w:rPr>
      </w:pPr>
    </w:p>
    <w:p w:rsidR="00B1050B" w:rsidRPr="00B1050B" w:rsidRDefault="00B1050B" w:rsidP="00B1050B">
      <w:pPr>
        <w:pStyle w:val="PatentoTekstas"/>
        <w:widowControl/>
        <w:spacing w:before="0" w:after="0"/>
        <w:ind w:firstLine="567"/>
        <w:rPr>
          <w:sz w:val="20"/>
        </w:rPr>
      </w:pPr>
      <w:r w:rsidRPr="00B1050B">
        <w:rPr>
          <w:sz w:val="20"/>
        </w:rPr>
        <w:t xml:space="preserve">2. Gravitacinis variklis pagal 1 punktą </w:t>
      </w:r>
      <w:r>
        <w:rPr>
          <w:sz w:val="20"/>
        </w:rPr>
        <w:t xml:space="preserve"> </w:t>
      </w:r>
      <w:r w:rsidRPr="00B1050B">
        <w:rPr>
          <w:sz w:val="20"/>
        </w:rPr>
        <w:t>b e s i s k i r i a n t i s</w:t>
      </w:r>
      <w:r>
        <w:rPr>
          <w:sz w:val="20"/>
        </w:rPr>
        <w:t xml:space="preserve">  </w:t>
      </w:r>
      <w:r w:rsidRPr="00B1050B">
        <w:rPr>
          <w:sz w:val="20"/>
        </w:rPr>
        <w:t xml:space="preserve">tuo, kad stacionaraus sukamojo disko (3) horizontalioje tuščiavidurėje sukimosi ašyje (4), savo, ilgesne už viršutinę, apatine horizontalia dalimi (9) yra įtvirtintas tuščiaviduris, išlankstytas stačiais kampais vienoje plokštumoje, "Z" raidės formos vamzdelis - alsuoklis (10) taip, kad jis laisvai sukasi toj e ašyj e (4), negali pasislinkti horizontalia išilgine tos ašies (4) ir savo apatinės dalies (9) kryptimi, sandariai uždaro tuščiavidurę ašį (4) taip, kad skystis, oras ir pan. ja negali pratekėti, neliečia sukamojo disko (3), yra žemesnis už to disko spindulį ir savo apatine dalimi (9) yra standžiai įtvirtintas variklio rėmo (1) atramoje (2) taip, kad alsuoklis (10) yra vertikalioje plokštumoje. Be to, stacionaraus sukamojo disko (3) sukimosi ašies (4) kūginis krumpliaratis (8) savo krumpliais (12) yra sujungtas su to paties diametro pagalbinio kūginio krumpliaračio (13) to paties modulio krumpliais (14), o pagalbinis kūginis krumpliaratis (13) yra standžiai įtvirtintas jo sukimosi ašyje (15), kuri yra įtvirtinta variklio rėmo (1) atramoje (16) taip, kad ji laisvai sukasi atramoje (16), negali pasislinkti horizontalia išilgine tos ašies (15) kryptimi ir kuri kitu galu yra sujungta lanksčiu velenėliu (17), su stacionaraus sukamojo disko (3) veidrodinio, tačiau mobilaus sukamojo disko (18) sukimosi ašimi (19), besisukančia ta pačia kryptimi kaip ir stacionarus sukamasis diskas (3), kuri yra įtvirtinta mobilios, vertikalaus lanko formos, atramos (20) viršutinėje dalyje (21) taip, kad veidrodinio mobilaus sukamojo disko (18) sukimosi ašis (19) laisvai sukasi variklio rėmo (1) mobilioje atramoje (20), jos viršutinėje dalyje (21), negali pasislinkti išilgine tos ašies (19) kryptimi, yra vienoje horizontalioje plokštumoje su stacionaraus sukamojo disko (3) sukimosi ašimi (4) ir yra jos tęsinyje, o lankstus velenėlis (17), kurio šarvo (22) galai yra standžiai įtvirtinti variklio rėmo (1) atitinkamose atramose (23, 20), savo šarvu (22) neliečia stacionaraus (3) ir jo veidrodinio mobilaus (18) sukamųjų diskų, besisukančių ta pačia kryptimi, kitų variklio besisukančių dalių bei jėgos perdavimo krumpliaračio (6). </w:t>
      </w:r>
    </w:p>
    <w:p w:rsidR="00B1050B" w:rsidRDefault="00B1050B" w:rsidP="00B1050B">
      <w:pPr>
        <w:pStyle w:val="PatentoTekstas"/>
        <w:widowControl/>
        <w:spacing w:before="0" w:after="0"/>
        <w:ind w:firstLine="567"/>
        <w:rPr>
          <w:sz w:val="20"/>
        </w:rPr>
      </w:pPr>
    </w:p>
    <w:p w:rsidR="00B1050B" w:rsidRPr="00B1050B" w:rsidRDefault="00B1050B" w:rsidP="00B1050B">
      <w:pPr>
        <w:pStyle w:val="PatentoTekstas"/>
        <w:widowControl/>
        <w:spacing w:before="0" w:after="0"/>
        <w:ind w:firstLine="567"/>
        <w:rPr>
          <w:sz w:val="20"/>
        </w:rPr>
      </w:pPr>
      <w:r w:rsidRPr="00B1050B">
        <w:rPr>
          <w:sz w:val="20"/>
        </w:rPr>
        <w:t>3. Gravitacinis variklis pagal 1-2 punktus</w:t>
      </w:r>
      <w:r>
        <w:rPr>
          <w:sz w:val="20"/>
        </w:rPr>
        <w:t xml:space="preserve"> </w:t>
      </w:r>
      <w:r w:rsidRPr="00B1050B">
        <w:rPr>
          <w:sz w:val="20"/>
        </w:rPr>
        <w:t xml:space="preserve"> b e s i s k i r i a n t i s</w:t>
      </w:r>
      <w:r>
        <w:rPr>
          <w:sz w:val="20"/>
        </w:rPr>
        <w:t xml:space="preserve"> </w:t>
      </w:r>
      <w:r w:rsidRPr="00B1050B">
        <w:rPr>
          <w:sz w:val="20"/>
        </w:rPr>
        <w:t xml:space="preserve"> tuo, kad veidrodinio mobilaus sukamojo disko (18) sukimosi ašies (19) mobilios, vertikalaus lanko formos, atramos (20) apatinė dalis (24) yra įtvirtinta vertikalioje mobilios atramos (20) sukimosi ašyje (25), standžiai įtvirtintoje variklio rėmo (1) atramoje (26), taip, kad ši ašis (25) yra vertikalių, tarpusavyje statmenų, plokštumų, kuriose yra atitinkamai veidrodžio plokštuma (27) ir stacionaraus sukamojo disko (3) bei jo veidrodinio mobilaus sukamojo disko (18) atitinkamos horizontalios sukimosi ašys (4, 19), susikirtime, o veidrodinio mobilaus sukamojo disko (18) sukimosi ašies (19) vertikalaus lanko formos mobili atrama (20) laisvai sukasi ant jos vertikalios sukimosi ašies (25), negali pasislinkti vertikalia išilgine tos ašies (25) kryptimi ir, kaip ir jos sukimosi ašis (25), neliečia variklio besisukančių dalių, be to, stacionaraus sukamojo disko (3) ir jo veidrodinio mobilaus sukamojo disko </w:t>
      </w:r>
      <w:r w:rsidRPr="00B1050B">
        <w:rPr>
          <w:sz w:val="20"/>
        </w:rPr>
        <w:lastRenderedPageBreak/>
        <w:t xml:space="preserve">(18) spinduliai yra tarpusavyje lygūs ir yra lygūs tų diskų (3, 18) atstumui iki veidrodžio vertikalios plokštumos (27), o abu gravitacinio variklio sukamieji diskai (3, 18), jų apskritiminiu paviršiumi, yra sandariai, suveržiamomis apkabomis (28), apjungti cilindro, kurio diametras yra lygus (gali būti mažesnis) sukamųjų diskų (3, 18) diametrui, formos skysčiams nepralaidžia ir kartu tampria, elastinga, patvaria daugkartiniams susitraukimams, ištempimams, lankstymams ties diskų (3, 18) apskritiminiais paviršiais ir suveržiamomis apkabomis (28), medžiaga (29), kuri, nepriklausomai nuo sukamųjų diskų (3, 18) diametro, gali susitraukti išilgine cilindro, ar, varikliui veikiant, lygiašonės trapecijos, kurios šonai yra minėti diskai (3, 18) jų horizontaliame skersiniame pjūvyje, kryptimi iki reikalingo minimumo tarp tų diskų (3, 18) bei būti ištemptai iki reikalingo maksimumo tarp tų diskų (3, 18) ir neleidžia tai medžiagai (29) išsilenkti stacionaraus (3) ir jo veidrodinio mobilaus (18) sukamųjų diskų, kurių viršutinėse dalyse yra skylės (30), pro kurias yra užpildyta skysčiu (krūviu) (31) iki pusės gravitacinio variklio vidinė erdvė (32), esanti tarp sukamųjų diskų (3, 18) ir skysčiams (31) nepralaidžia elastinga, tampria, patvaria medžiaga (29), spindulių kryptimis, t.y už tų diskų (3, 18) išorės - už jų atitinkamus apskritiminius paviršius jungiančių horizontalių (kai diskų (3, 18) diametrai yra lygūs) tiesių (leidžiamas tik minimalus tamprios, elastingos, patvarios bei skysčiams (31) nepralaidžios medžiagos (29) išlinkimas, netrukdantis variklio darbui, nes, net varikliui veikiant, šiuo atveju, skysto krūvio (31) išcentrinė jėga neveikia), o skylėse (30) yra įtvirtinti atitinkamo diametro sandarūs, nepraleidžiantys skysčių (31), kamščiai (33). </w:t>
      </w:r>
    </w:p>
    <w:p w:rsidR="00B1050B" w:rsidRDefault="00B1050B" w:rsidP="00B1050B">
      <w:pPr>
        <w:pStyle w:val="PatentoTekstas"/>
        <w:widowControl/>
        <w:spacing w:before="0" w:after="0"/>
        <w:ind w:firstLine="567"/>
        <w:rPr>
          <w:sz w:val="20"/>
        </w:rPr>
      </w:pPr>
    </w:p>
    <w:p w:rsidR="00B1050B" w:rsidRPr="00B1050B" w:rsidRDefault="00B1050B" w:rsidP="00B1050B">
      <w:pPr>
        <w:pStyle w:val="PatentoTekstas"/>
        <w:widowControl/>
        <w:spacing w:before="0" w:after="0"/>
        <w:ind w:firstLine="567"/>
        <w:rPr>
          <w:sz w:val="20"/>
        </w:rPr>
      </w:pPr>
      <w:r w:rsidRPr="00B1050B">
        <w:rPr>
          <w:sz w:val="20"/>
        </w:rPr>
        <w:t xml:space="preserve">4. Gravitacinis variklis pagal 1-3 punktus </w:t>
      </w:r>
      <w:r>
        <w:rPr>
          <w:sz w:val="20"/>
        </w:rPr>
        <w:t xml:space="preserve"> </w:t>
      </w:r>
      <w:r w:rsidRPr="00B1050B">
        <w:rPr>
          <w:sz w:val="20"/>
        </w:rPr>
        <w:t xml:space="preserve">b e s i s k i r i a n t i s </w:t>
      </w:r>
      <w:r>
        <w:rPr>
          <w:sz w:val="20"/>
        </w:rPr>
        <w:t xml:space="preserve"> </w:t>
      </w:r>
      <w:r w:rsidRPr="00B1050B">
        <w:rPr>
          <w:sz w:val="20"/>
        </w:rPr>
        <w:t xml:space="preserve">tuo, kad ant veidrodinio mobilaus sukamojo disko (18) sukimosi ašies (19) mobilios atramos (20) yra standžiai įtvirtinta variklio apkrovimo mechanizmo rankena (34) - variklio paleidimo, stabdymo ir reguliavimo įrenginys, kuri (rankena (34)) norimoje padėtyje yra fiksuota žiedinėje variklio rėmo (1) atramoje (35) fiksatoriumi (36), o stacionaraus sukamojo disko (3) ir jo veidrodinio mobilaus sukamojo disko (18) atitinkamų sukimosi ašių (4, 19) pusiausvyra (išlygintos gravitacinio variklio sudedamųjų dalių išcentrinės, simetriškos jų atitinkamų ašių atžvilgiu, jėgos) yra išlyginta </w:t>
      </w:r>
      <w:proofErr w:type="spellStart"/>
      <w:r w:rsidRPr="00B1050B">
        <w:rPr>
          <w:sz w:val="20"/>
        </w:rPr>
        <w:t>balansyrais</w:t>
      </w:r>
      <w:proofErr w:type="spellEnd"/>
      <w:r w:rsidRPr="00B1050B">
        <w:rPr>
          <w:sz w:val="20"/>
        </w:rPr>
        <w:t xml:space="preserve"> (37), be to, gravitacinio variklio galimų modifikacijų sukamųjų diskų (3, 18) forma, diametrai, atstumas tarp diskų (3, 18), jų centrų jų sukimosi ašių (4, 19)) (mobilus diskas (18) savo sukimosi ašimi (19) gali būti atitinkamai įtvirtintas mobilioje atramoje (20) taip, kad jos sukimosi ašis (25) jos tęsinys) yra horizontaliame nuo O iki ketvirtadalio apskritimo ilgio formos ji nenustatoma) lanke, esančiame jo forma išlenktoje vertikalioje plokštumoje, kurioje yra ir mobilia tampanti variklio rėmo (1) atrama (26) ir joje esanti mobilios atramos (20) sukimosi ašis (25) bei jungiančiame minėtų diskų centrus jų sukimosi ašis (4, 19)), kurio spindulys yra lygus diskų (3, 18) spinduliui ir kurio centras yra minėtų diskų lietimosi išorinių apskritiminių paviršių vidinėmis dalimis, kurios gali turėti frikcinę, kūginę krumpliaratinę ar universalią rutuliškai kūginę krumpliaratinę pavarą ji nenustatomą), jiems sudarant tarpusavyje savo vertikaliomis plokštumomis nuo O iki 90 laipsnių kampą (kiekvienam duotam kampui ar jo laipsnių grupei variklio vidinė erdvė (32) yra užpildoma skysčiu-krūviu (31) pilnai 100 procentų), taškas, o mobilusis diskas (18) yra vienoje vertikalioje plokštumoje su mobilios atramos (20) sukimosi ašimi (25), kurios tęsinyje yra mobiliojo disko (18) sukimosi ašis (19)), diskų (3, 18) atitinkamų sukimosi ašių (4, 19) sujungimo būdas bei priemonės, skysčių-krūvių (31) rūšys (gali būti neužšąlantys) bei jiems nepralaidžių ir kartu tamprių, elastingų, patvarių daugkartiniams susitraukimams, ištempimams, lankstymams ties diskų (3, 18) apskritiminiais paviršiais ir suveržiamomis apkabomis (28) (bei gofrais (38)) medžiagų (29) rūšys, forma (gali būti nupjauto kūgio formos, kai diskų (3, 18) diametrai skirtingi, gali būti gofruota, pagaminta save mechaniškai suspaudžiančių atitinkama jėga (nuo jos nepriklauso variklio galingumas), priklausomai nuo skysčio-krūvio (31) kiekio bei jo gravitacinio svorio, gofrų (38) pagrindu), ilgis bei diametras, gofrų (38) gylis bei aukštis, sukamųjų diskų (3, 18) apskritiminio paviršiaus sandaraus apjungimo medžiagomis (29) būdas, reikalingų atramų skaičius, jėgos perdavimo krumpliaračių (6) skaičius, jų tvirtinimo vietos, lankstaus velenėlio (17), užtikrinančio sinchronišką diskų (3, 18) atitinkamų sukimosi ašių (4, 19) sukimąsi, ypač, kai jų apkrovimas darbu yra nevienodas, ilgis, jo atsparumas susisukimui, alsuoklio (10) dalies, esančios variklio vidinėje erdvėje (32) ir neliečiančios diskų (3, 18) bei juos apjungiančios skysčiams (31) nepralaidžios medžiagos (29), skersinio pjūvio forma (gali būti aptakios ovalo formos ir pan.), mobilios atramos (20) forma, krūvio (31) gravitacinis svoris, sunkis, kiekis, variklio paleidimo, reguliavimo ir stabdymo būdas bei priemonės, variklio konstrukcinis valdymo būdas, variklio modifikacijos, nenustatomi. </w:t>
      </w:r>
    </w:p>
    <w:p w:rsidR="00B1050B" w:rsidRDefault="00B1050B" w:rsidP="00B1050B">
      <w:pPr>
        <w:pStyle w:val="PatentoTekstas"/>
        <w:widowControl/>
        <w:spacing w:before="0" w:after="0"/>
        <w:ind w:firstLine="567"/>
        <w:rPr>
          <w:sz w:val="20"/>
        </w:rPr>
      </w:pPr>
    </w:p>
    <w:p w:rsidR="00B1050B" w:rsidRPr="00B1050B" w:rsidRDefault="00B1050B" w:rsidP="00B1050B">
      <w:pPr>
        <w:pStyle w:val="PatentoTekstas"/>
        <w:widowControl/>
        <w:spacing w:before="0" w:after="0"/>
        <w:ind w:firstLine="567"/>
        <w:rPr>
          <w:sz w:val="20"/>
        </w:rPr>
      </w:pPr>
      <w:r w:rsidRPr="00B1050B">
        <w:rPr>
          <w:sz w:val="20"/>
        </w:rPr>
        <w:t>5. Gravitacinis variklis pagal 1-4 punktus</w:t>
      </w:r>
      <w:r>
        <w:rPr>
          <w:sz w:val="20"/>
        </w:rPr>
        <w:t xml:space="preserve"> </w:t>
      </w:r>
      <w:r w:rsidRPr="00B1050B">
        <w:rPr>
          <w:sz w:val="20"/>
        </w:rPr>
        <w:t xml:space="preserve"> b e s i s k i r i a n t i s</w:t>
      </w:r>
      <w:r>
        <w:rPr>
          <w:sz w:val="20"/>
        </w:rPr>
        <w:t xml:space="preserve"> </w:t>
      </w:r>
      <w:r w:rsidRPr="00B1050B">
        <w:rPr>
          <w:sz w:val="20"/>
        </w:rPr>
        <w:t xml:space="preserve"> tuo, kad yra galima supaprastinta variklio modifikacija atsisakius kūginių krumpliaračių (8, 13), alsuoklio (10), skylių (30) ir kamščių (33) diskuose (3, 18), o skylė (30), kurios vieta ir skaičius nenustatomi, yra padaryta disko (3) tuščiavidurėje ašyje (4), jos šone ir sandariai yra uždaryta kamščiu (33) taip, kad į du kartus sumažėjusią variklio vidinę erdvę (32), pilnai užpildytą skysčiu-krūviu (31), kurio klampumas nenustatomas, sukiojant rankeną (34), negali patekti oras, atmosferos slėgis nugali patvarios, nepralaidžios skysčiams (31) medžiagos (29) tamprumą, elastingumą, o tuščiavidurė disko (3) sukimosi ašis (4) variklio išorėje už skylės (30), yra pilnavidurė, kuri yra tiesiogiai atitinkamai sujungta su lanksčiu velenėliu (17); be to, yra galima variklio modifikacija atsisakius mobilios atramos (20), lankstaus velenėlio (17), kūginių krumpliaračių (8, 13), ,,z" raidės formos alsuoklio (10) viršutinės ir vertikalios dalių, suveržiamų apkabų (28) bei tamprios, elastingos, patvarios daugkartiniam susitraukimui, ištempimui, lankstymui ties diskų (3, 18) suveržiamomis apkabomis (28) nepralaidžios skysčiams medžiagos (29), kuri yra pakeista standžiu, skysčiams nepralaidžios medžiagos, kuri nenustatoma, cilindru (42), kuris galais yra standžiai ir sandariai sujungtas su diskais (3, 18) sudarydamas tuščiavidurį ritinį - vidinę variklio erdvę (32), o prie alsuoklio (10) apatinės horizontalios dalies galo, esančio variklio vidinėje erdvėje (32), yra standžiai pritvirtintas vienu galu tuščiaviduris </w:t>
      </w:r>
      <w:proofErr w:type="spellStart"/>
      <w:r w:rsidRPr="00B1050B">
        <w:rPr>
          <w:sz w:val="20"/>
        </w:rPr>
        <w:t>pusritinis</w:t>
      </w:r>
      <w:proofErr w:type="spellEnd"/>
      <w:r w:rsidRPr="00B1050B">
        <w:rPr>
          <w:sz w:val="20"/>
        </w:rPr>
        <w:t xml:space="preserve"> (43), kurio išorinis ilgis yra lygus vidiniam tuščiavidurio ritinio-cilindro (42) ilgiui, išorinis diametras yra lygus vidiniam tuščiavidurio ritinio-cilindro (42) diametrui (tų ilgių santykis ir diametrų santykis nenustatomi), tuščiaviduris ritinys- cilindras (42) laisvai sukasi apie tuščiavidurį </w:t>
      </w:r>
      <w:proofErr w:type="spellStart"/>
      <w:r w:rsidRPr="00B1050B">
        <w:rPr>
          <w:sz w:val="20"/>
        </w:rPr>
        <w:t>pusritinį</w:t>
      </w:r>
      <w:proofErr w:type="spellEnd"/>
      <w:r w:rsidRPr="00B1050B">
        <w:rPr>
          <w:sz w:val="20"/>
        </w:rPr>
        <w:t xml:space="preserve"> (43), o jų atitinkami paviršiai yra preciziškai nušlifuoti, taip, kad, pilnai užpildžius variklio vidinę erdvę (32) skysčiu-krūviu (31), Archimedo jėga, tuščiavidurio ritinio (43) atžvilgiu, variklio vidinėje erdvėje (32) yra neutralizuota; be to, prie kito alsuoklio (10) apatinės dalies galo yra standžiai pritvirtinta variklio paleidimo, stabdymo ir reguliavimo mechanizmo rankena (34), kuri fiksatoriumi (36) reikiamoje padėtyje yra fiksuota žiedinėje atramoje (35), esančioje vertikalioje plokštumoje, statmenoje sukamojo disko (3) ir tuščiavidurio ritinio-cilindro (42) sukimosi ašiai (4), todėl rankeną (34) pasukus taip, kad tuščiaviduris </w:t>
      </w:r>
      <w:proofErr w:type="spellStart"/>
      <w:r w:rsidRPr="00B1050B">
        <w:rPr>
          <w:sz w:val="20"/>
        </w:rPr>
        <w:t>pusritinis</w:t>
      </w:r>
      <w:proofErr w:type="spellEnd"/>
      <w:r w:rsidRPr="00B1050B">
        <w:rPr>
          <w:sz w:val="20"/>
        </w:rPr>
        <w:t xml:space="preserve"> (43) yra kairėje variklio vidinės erdvės (32) pusėje (39), skystis-krūvis (31), esantis variklio vidinės erdvės (32) dešinėje pusėje (41), tuščiavidurio ritinio-cilindro (42) sukimosi ašies (4) atžvilgiu, veikiamas jo ir Žemės gravitacinių jėgų, suka tuščiavidurį ritinį-cilindrą (42) ir jo sukimosi ašį (4) pagal laikrodžio rodyklę, nes skysčio-krūvio (31), esančio tuščiaviduriame </w:t>
      </w:r>
      <w:proofErr w:type="spellStart"/>
      <w:r w:rsidRPr="00B1050B">
        <w:rPr>
          <w:sz w:val="20"/>
        </w:rPr>
        <w:t>pusritinyje</w:t>
      </w:r>
      <w:proofErr w:type="spellEnd"/>
      <w:r w:rsidRPr="00B1050B">
        <w:rPr>
          <w:sz w:val="20"/>
        </w:rPr>
        <w:t xml:space="preserve"> (43), gravitacinį sunkį, svorį blokuoja, eliminuoja per rankeną (34), jos fiksatorių (36) ir žiedinę atramą (35), to tuščiavidurio </w:t>
      </w:r>
      <w:proofErr w:type="spellStart"/>
      <w:r w:rsidRPr="00B1050B">
        <w:rPr>
          <w:sz w:val="20"/>
        </w:rPr>
        <w:t>pusritinio</w:t>
      </w:r>
      <w:proofErr w:type="spellEnd"/>
      <w:r w:rsidRPr="00B1050B">
        <w:rPr>
          <w:sz w:val="20"/>
        </w:rPr>
        <w:t xml:space="preserve"> (43) apatinė dalis, esanti žemiau horizontalios plokštumos, einančios per jo sukimosi ašį (10, 4), o rankeną (34) pasukus taip, kad tuščiaviduris </w:t>
      </w:r>
      <w:proofErr w:type="spellStart"/>
      <w:r w:rsidRPr="00B1050B">
        <w:rPr>
          <w:sz w:val="20"/>
        </w:rPr>
        <w:t>pusritinis</w:t>
      </w:r>
      <w:proofErr w:type="spellEnd"/>
      <w:r w:rsidRPr="00B1050B">
        <w:rPr>
          <w:sz w:val="20"/>
        </w:rPr>
        <w:t xml:space="preserve"> (43) yra dešinėje variklio vidinės erdvės (32) pusėje (41), tuščiavidurio ritinio-cilindro (42) sukimosi ašis (4) analogiškai sukasi prieš laikrodžio rodyklę, o tuščiaviduriam </w:t>
      </w:r>
      <w:proofErr w:type="spellStart"/>
      <w:r w:rsidRPr="00B1050B">
        <w:rPr>
          <w:sz w:val="20"/>
        </w:rPr>
        <w:t>pusritiniui</w:t>
      </w:r>
      <w:proofErr w:type="spellEnd"/>
      <w:r w:rsidRPr="00B1050B">
        <w:rPr>
          <w:sz w:val="20"/>
        </w:rPr>
        <w:t xml:space="preserve"> (43) jis gali būti </w:t>
      </w:r>
      <w:proofErr w:type="spellStart"/>
      <w:r w:rsidRPr="00B1050B">
        <w:rPr>
          <w:sz w:val="20"/>
        </w:rPr>
        <w:t>puscilindris</w:t>
      </w:r>
      <w:proofErr w:type="spellEnd"/>
      <w:r w:rsidRPr="00B1050B">
        <w:rPr>
          <w:sz w:val="20"/>
        </w:rPr>
        <w:t xml:space="preserve">, jo forma skersiniame horizontaliame ir vertikaliame pjūviuose nenustatoma, jis gali būti pilnaviduris </w:t>
      </w:r>
      <w:proofErr w:type="spellStart"/>
      <w:r w:rsidRPr="00B1050B">
        <w:rPr>
          <w:sz w:val="20"/>
        </w:rPr>
        <w:t>pusritinis</w:t>
      </w:r>
      <w:proofErr w:type="spellEnd"/>
      <w:r w:rsidRPr="00B1050B">
        <w:rPr>
          <w:sz w:val="20"/>
        </w:rPr>
        <w:t xml:space="preserve">, (pilnaviduris </w:t>
      </w:r>
      <w:proofErr w:type="spellStart"/>
      <w:r w:rsidRPr="00B1050B">
        <w:rPr>
          <w:sz w:val="20"/>
        </w:rPr>
        <w:t>pusritinis</w:t>
      </w:r>
      <w:proofErr w:type="spellEnd"/>
      <w:r w:rsidRPr="00B1050B">
        <w:rPr>
          <w:sz w:val="20"/>
        </w:rPr>
        <w:t xml:space="preserve">, galais užsibaigiantis vienodo išorinio diametro ritiniais, kurių išorinis diametras yra lygus to pilnavidurio </w:t>
      </w:r>
      <w:proofErr w:type="spellStart"/>
      <w:r w:rsidRPr="00B1050B">
        <w:rPr>
          <w:sz w:val="20"/>
        </w:rPr>
        <w:t>pusritinio</w:t>
      </w:r>
      <w:proofErr w:type="spellEnd"/>
      <w:r w:rsidRPr="00B1050B">
        <w:rPr>
          <w:sz w:val="20"/>
        </w:rPr>
        <w:t xml:space="preserve"> (43) išoriniam diametrui bei tuščiavidurio ritinio-cilindro (42) vidiniam diametrui ir kurių ilgis nenustatomas, turinčiais (bent vienas iš jų) skyles (30) ir kamščius (33), ir kurie analogiškai yra patalpinti kartu su skysčiu-krūviu (31) variklio vidinėje erdvėje (32) taip, kad Archimedo jėga gautos minėtos "U" raidės formos pilnavidurio </w:t>
      </w:r>
      <w:proofErr w:type="spellStart"/>
      <w:r w:rsidRPr="00B1050B">
        <w:rPr>
          <w:sz w:val="20"/>
        </w:rPr>
        <w:t>pusritinio</w:t>
      </w:r>
      <w:proofErr w:type="spellEnd"/>
      <w:r w:rsidRPr="00B1050B">
        <w:rPr>
          <w:sz w:val="20"/>
        </w:rPr>
        <w:t xml:space="preserve"> (43) atžvilgiu yra neutralizuota sandarioje, skysčiams nepralaidžioje variklio vidinėje erdvėje (32), t.y. standžiame (galima metaliniame, medžiaga nenustatoma) horizontaliame tuščiaviduriame ritinyje - cilindre (42), laisvai, kaip rotorius, besisukančiame apie pilnavidurį </w:t>
      </w:r>
      <w:proofErr w:type="spellStart"/>
      <w:r w:rsidRPr="00B1050B">
        <w:rPr>
          <w:sz w:val="20"/>
        </w:rPr>
        <w:t>pusritinį</w:t>
      </w:r>
      <w:proofErr w:type="spellEnd"/>
      <w:r w:rsidRPr="00B1050B">
        <w:rPr>
          <w:sz w:val="20"/>
        </w:rPr>
        <w:t xml:space="preserve"> (43), ir standžiai vienu galu sujungtame tik su veidrodiniu disku (18) ant kurio sukimosi ašies (19) yra įtvirtintas jėgos perdavimo krumpliaratis (6), ir kurių sukimosi ašis (4, 10) yra savo atitinkamais galais standžiai sujungta su pastarosios "U" raidės formos pilnaviduriu </w:t>
      </w:r>
      <w:proofErr w:type="spellStart"/>
      <w:r w:rsidRPr="00B1050B">
        <w:rPr>
          <w:sz w:val="20"/>
        </w:rPr>
        <w:t>pusritiniu</w:t>
      </w:r>
      <w:proofErr w:type="spellEnd"/>
      <w:r w:rsidRPr="00B1050B">
        <w:rPr>
          <w:sz w:val="20"/>
        </w:rPr>
        <w:t xml:space="preserve"> (43) (galima jo "V" raidės forma) bei rankena (34), pilnaviduris pusrutulis, pilnaviduris </w:t>
      </w:r>
      <w:proofErr w:type="spellStart"/>
      <w:r w:rsidRPr="00B1050B">
        <w:rPr>
          <w:sz w:val="20"/>
        </w:rPr>
        <w:t>pusovalis</w:t>
      </w:r>
      <w:proofErr w:type="spellEnd"/>
      <w:r w:rsidRPr="00B1050B">
        <w:rPr>
          <w:sz w:val="20"/>
        </w:rPr>
        <w:t xml:space="preserve"> ir t.t., kaip ir nenustatoma sudaryta sandari, nepralaidi skysčiams variklio vidinės erdvės (32) forma skersiniame pjūvyje skysčiui-krūviui (31) - ji gali būti analogiškai atitinkamai </w:t>
      </w:r>
      <w:proofErr w:type="spellStart"/>
      <w:r w:rsidRPr="00B1050B">
        <w:rPr>
          <w:sz w:val="20"/>
        </w:rPr>
        <w:t>pusritinio</w:t>
      </w:r>
      <w:proofErr w:type="spellEnd"/>
      <w:r w:rsidRPr="00B1050B">
        <w:rPr>
          <w:sz w:val="20"/>
        </w:rPr>
        <w:t xml:space="preserve">, pusrutulio, </w:t>
      </w:r>
      <w:proofErr w:type="spellStart"/>
      <w:r w:rsidRPr="00B1050B">
        <w:rPr>
          <w:sz w:val="20"/>
        </w:rPr>
        <w:t>pusovalio</w:t>
      </w:r>
      <w:proofErr w:type="spellEnd"/>
      <w:r w:rsidRPr="00B1050B">
        <w:rPr>
          <w:sz w:val="20"/>
        </w:rPr>
        <w:t xml:space="preserve">, trikampio ir t.t.formos) esant viršutinėje ar apatinėje variklio vidinės erdvės (32) dalyje, variklis neveikia. </w:t>
      </w:r>
    </w:p>
    <w:p w:rsidR="00B1050B" w:rsidRDefault="00B1050B" w:rsidP="00B1050B">
      <w:pPr>
        <w:pStyle w:val="PatentoTekstas"/>
        <w:widowControl/>
        <w:spacing w:before="0" w:after="0"/>
        <w:ind w:firstLine="567"/>
        <w:rPr>
          <w:sz w:val="20"/>
        </w:rPr>
      </w:pPr>
    </w:p>
    <w:p w:rsidR="0018473C" w:rsidRPr="00B1050B" w:rsidRDefault="00B1050B" w:rsidP="00B1050B">
      <w:pPr>
        <w:pStyle w:val="PatentoTekstas"/>
        <w:widowControl/>
        <w:spacing w:before="0" w:after="0"/>
        <w:ind w:firstLine="567"/>
        <w:rPr>
          <w:sz w:val="20"/>
        </w:rPr>
      </w:pPr>
      <w:r w:rsidRPr="00B1050B">
        <w:rPr>
          <w:sz w:val="20"/>
        </w:rPr>
        <w:t xml:space="preserve">6. Gravitacinis variklis, pagal 1-5 punktus </w:t>
      </w:r>
      <w:r>
        <w:rPr>
          <w:sz w:val="20"/>
        </w:rPr>
        <w:t xml:space="preserve"> </w:t>
      </w:r>
      <w:r w:rsidRPr="00B1050B">
        <w:rPr>
          <w:sz w:val="20"/>
        </w:rPr>
        <w:t xml:space="preserve">b e s i s k i r i a n t i s </w:t>
      </w:r>
      <w:r>
        <w:rPr>
          <w:sz w:val="20"/>
        </w:rPr>
        <w:t xml:space="preserve"> </w:t>
      </w:r>
      <w:r w:rsidRPr="00B1050B">
        <w:rPr>
          <w:sz w:val="20"/>
        </w:rPr>
        <w:t xml:space="preserve">tuo, kad yra galima variklio modifikacija, atsisakius veidrodinio mobilaus sukamojo disko (18), jo sukimosi ašies (19), tamprios (susigrąžina savo pirminę formą, dydį po įtempimo, deformacijos), elastingos, patvarios daugkartiniam susitraukimui, ištempimui, lankstymui ties diskų (3, 18) suveržiamomis apkabomis (28) nepralaidžios skysčiams medžiagos (29), lankstaus velenėlio (17), kūginių krumpliaračių (8, 13), "Z" raidės formos alsuoklio (10), suveržiamų apkabų (28), skysčio-krūvio (31), tiesiogiai pilnai ar iš dalies neutralizuojant </w:t>
      </w:r>
      <w:proofErr w:type="spellStart"/>
      <w:r w:rsidRPr="00B1050B">
        <w:rPr>
          <w:sz w:val="20"/>
        </w:rPr>
        <w:t>antigravitaciniu</w:t>
      </w:r>
      <w:proofErr w:type="spellEnd"/>
      <w:r w:rsidRPr="00B1050B">
        <w:rPr>
          <w:sz w:val="20"/>
        </w:rPr>
        <w:t xml:space="preserve"> prietaisu-įrenginiu (44), įtvirtintu, disko (3) apačioje, mobilioje atramoje (20) arba vertikalioje žiedinėje atramoje (35) (tvirtinimo vieta nenustatoma), Žemės gravitacinių jėgų veikimą iš Žemės planetos į stacionaraus sukamojo disko (3), kuris gali būti ir ritinio formos ji nenustatoma), apatinę kairę ar dešinę, jo sukimosi ašies (4) atžvilgiu, dalį, pusę (tuomet krūviu (31) tampa sukamojo disko (3) atitinkamai dešinė ar kairė pusė) taip, kad ašis (4) sukasi kaip ir aprašomo variklio, kurio eksploatavimas yra ekologiškai švarus, nes nekelia triukšmo ir neteršia aplinkos, veikia beorėje erdvėje ir Žemės gelmėse, nereikalauja kuro, todėl stabilizuoja klimato kaitą ir kurio naudojamas energijos šaltinis - Žemės ir materialių kūnų tarpusavio sąveikos, gravitacinės jėgos - yra neišsenkantis, neišsemiamas, kas sumažina ar net eliminuoja bet kurios šalies energetinį priklausomumą nuo kitos šalies.</w:t>
      </w:r>
    </w:p>
    <w:sectPr w:rsidR="0018473C" w:rsidRPr="00B1050B" w:rsidSect="00B1050B">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revisionView w:inkAnnotations="0"/>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50B"/>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4859D0"/>
    <w:rsid w:val="004B1648"/>
    <w:rsid w:val="004B64B8"/>
    <w:rsid w:val="004F5E1C"/>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1050B"/>
    <w:rsid w:val="00B517F1"/>
    <w:rsid w:val="00B536BD"/>
    <w:rsid w:val="00CA2434"/>
    <w:rsid w:val="00D47BE4"/>
    <w:rsid w:val="00DC6934"/>
    <w:rsid w:val="00E65707"/>
    <w:rsid w:val="00F20677"/>
    <w:rsid w:val="00F511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tentoTekstas">
    <w:name w:val="PatentoTekstas"/>
    <w:basedOn w:val="Normal"/>
    <w:link w:val="PatentoTekstasChar"/>
    <w:qFormat/>
    <w:rsid w:val="00B1050B"/>
    <w:pPr>
      <w:widowControl w:val="0"/>
      <w:autoSpaceDE w:val="0"/>
      <w:autoSpaceDN w:val="0"/>
      <w:adjustRightInd w:val="0"/>
      <w:spacing w:before="60" w:after="120" w:line="360" w:lineRule="auto"/>
      <w:ind w:firstLine="851"/>
      <w:jc w:val="both"/>
    </w:pPr>
    <w:rPr>
      <w:rFonts w:ascii="Helvetica" w:hAnsi="Helvetica" w:cs="Helvetica"/>
      <w:sz w:val="24"/>
      <w:szCs w:val="24"/>
      <w:lang w:eastAsia="lt-LT"/>
    </w:rPr>
  </w:style>
  <w:style w:type="character" w:customStyle="1" w:styleId="PatentoTekstasChar">
    <w:name w:val="PatentoTekstas Char"/>
    <w:basedOn w:val="DefaultParagraphFont"/>
    <w:link w:val="PatentoTekstas"/>
    <w:rsid w:val="00B1050B"/>
    <w:rPr>
      <w:rFonts w:ascii="Helvetica" w:hAnsi="Helvetica" w:cs="Helvetic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tentoTekstas">
    <w:name w:val="PatentoTekstas"/>
    <w:basedOn w:val="Normal"/>
    <w:link w:val="PatentoTekstasChar"/>
    <w:qFormat/>
    <w:rsid w:val="00B1050B"/>
    <w:pPr>
      <w:widowControl w:val="0"/>
      <w:autoSpaceDE w:val="0"/>
      <w:autoSpaceDN w:val="0"/>
      <w:adjustRightInd w:val="0"/>
      <w:spacing w:before="60" w:after="120" w:line="360" w:lineRule="auto"/>
      <w:ind w:firstLine="851"/>
      <w:jc w:val="both"/>
    </w:pPr>
    <w:rPr>
      <w:rFonts w:ascii="Helvetica" w:hAnsi="Helvetica" w:cs="Helvetica"/>
      <w:sz w:val="24"/>
      <w:szCs w:val="24"/>
      <w:lang w:eastAsia="lt-LT"/>
    </w:rPr>
  </w:style>
  <w:style w:type="character" w:customStyle="1" w:styleId="PatentoTekstasChar">
    <w:name w:val="PatentoTekstas Char"/>
    <w:basedOn w:val="DefaultParagraphFont"/>
    <w:link w:val="PatentoTekstas"/>
    <w:rsid w:val="00B1050B"/>
    <w:rPr>
      <w:rFonts w:ascii="Helvetica" w:hAnsi="Helvetica" w:cs="Helvetic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10448</Words>
  <Characters>5956</Characters>
  <Application>Microsoft Office Word</Application>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2018-08-13T10:30:00Z</dcterms:created>
  <dcterms:modified xsi:type="dcterms:W3CDTF">2018-08-13T10:32:00Z</dcterms:modified>
</cp:coreProperties>
</file>