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disclosure relates to magnetic resonance imaging (MRI) quality control (phantom), enabling to evaluate critical parameters of the apparatus and a method of producing the said phantom. The phantom is printed using 3D printing technology and SLS printing method. Phantom comprises a spherical housing, in which inner structures are placed: grid plate, low contrast, high contrast plates and four side structures. Method of producing said phantom comprises a step of creating a virtual phantom design using computer-aided design (CAD), a step of printing the phantom by using 3D printer, which applies usage of high power laser, printing tiny plastic shreds into a solid structure. Once all supporting substances are removed, the phantom is filled with an aqueous solution. Phantom can then be placed into a MRI apparatus, when using standard parameter control methods, quality of the apparatus is evaluated.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