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biologinių ląstelių bei audinių membranų permeabilizacijai įvairiems cheminiams junginiams, naudojant kintamus elektrinius ir magnetinius laukus įrenginių sričiai ir gali būti naudojamas in vitro biologinių ląstelių elektroporacijos eksperimentuose. Įrenginys taip pat gali būti naudojamas biologijoje, ląstelės biologijoje medicinoje ar po tam tikrų įrenginio mastelio patobulinimų maisto pramonėje ir gali atlikti cheminių ir biologinių junginių įvedimo, sterilizacijos žemose temperatūrose ar biologinių ląstelių suliejimo funkcijas. Taikant didelės galios hibridinę elektro-magnetoporacijos sistemą biologinės ląstelės ar audiniai, yra paveikiami sinchronizuotais - homogenišku iki 15 T kintamu magnetinių lauku ir iki 30 kV/cm elektriniu lauku, kurių amplitudės, impulsų kiekiai ir pasikartojimo dažnis gali būti laisvai pasirenkamas, kas leidžia užtikrinti platų biologinių ląstelių ar audinių membranų permeabilizacijos poveikio intensyvumą. Taikant sinchronizuotus kintamus elektrinius ir magnetinius laukus elektrinis laukas, taikomas standartinėje elektroporacijoje gali būti sumažinamas iki 40 %, ko pasėkoje sumažėja šiluminių procesų bei galimo elektrinio pramušimo įtaka elektroporacijos procesui.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