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describes the construction of a unit with a roof-mounted turbo fan that increases the functionality of the turbo fan, i. y. allowing the air to change inside the building for a certain period of time with insufficient wind or no turbulence. The device has at least the following elements: a roof turbo fan whose rotary axis can be connected to a reverse compressor through the clutch, which is placed on the air reservoir opening. If the air change generated by the wind turbine fan inside the building is higher than necessary at that time, the turbo fan will be connected to the reverse compressor through the clutch, which increases air pressure and presses the air into the air tank. The air is discharged from the tank at a time when the wind turbine is not getting enough or not at all due to reduced speed, and the building needs more air change, more ventilation. Two types of air containers can be used in the present invention: a constant volume, a variable internal pressure, an isochoric, or a non-constant pressure variable volume. The present invention provides the required air change, ventilation, for a fixed time, when the wind turbine is insufficient or not at all due to reduced speed. The present invention does not require an external power source, short-term power batteries are not used.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