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medicinos sričiai, specialiems gydomiesiems avalynės įdėklams esant plokščiapėdystei, šleivapėdystei ir kitoms pėdos patologijoms. Išradimo tikslas – funkcinių galimybių praplėtimas ir ilgaamžiškumo bei patogumo padidinimas.Tikslas pasiekiamas: į konstrukciją įeinančių techninių sprendimų pagalba koreguojama pėdos padėtis judėjimo atramos atžvilgiu statikoje ir dinamikoje, individualizuojamas išilginio skliauto aukštis, individualiai reguliuojamas pėdos pronacijos-supinacijos laipsnis, subalansuojamos atskiroms pėdos zonoms tenkančios apkrovos, amortizuojamas žingsnio metu patiriamas smūgis, bei gydymo eigoje keičiamas korekcijos laipsnis nenaudojant papildomų detalių. Šis produktas užtikrina reguliuojamą pėdos padėties judėjimo atramos atžvilgiu koregavimo funkcionalumą ir įgalina atsižvelgti į tokius dinamiškai kintančius faktorius, kaip judėjimo paviršiaus reljefas, kietumas ir kt. pobūdis, paciento fizinė forma, nuovargis, nedidelės traumos ir kt., į kuriuos  neįmanoma atsižvelgti gaminant individualiai pritaikytus ortopedinius avalynės įdėklus.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