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medicinos sričiai, konkrečiai – citokinais indukuotų kilerinių ląstelių išgavimui iš periferinio kraujo arba kaulų čiulpų arba aferezes produkto, jų aktyvavimui, dauginimui ir panaudojimui imunoterapijoje, siekiant sunaikinti arba sumažinti onkologinį procesą ar jo metastazavimą, taip pat naikinti metastazes, užkertant kelią naujų navikinių darinių susiformavimui, pasitelkiant kilerines ląsteles ir jų produkuojamus imunologiškai aktyvius baltymus. Periferinis kraujas arba kraujo aferezatas arba kaulų čiulpų aspiratas yra separuojamas, išskiriant tik mononuklearinių ląstelių frakciją, ši frakcija yra išsėjama ląstelių auginimo terpėje ant specialaus bioreaktoriaus, kuriame auginama iki 17-20 parų. Auginant ląsteles reaktoriuje, matuojamas gliukozės suvartojimas, tai atspindi ląstelių augimo aktyvumą ir parodo laiką kada jau galima stabdyti gamybą ir rinkti ląsteles šaldymui ir tolesniam naudojimui. Terpė nupilama, surenkamos ląstelės, jos yra skaičiuojamos ir šaldomos  dozėmis po 0,5-5,0 mlrd. ląstelių šaldymo terpėje su autologiniu paciento serumu.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