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medicine, in particular to the isolation of cytokine induced killer cells from peripheral blood, bone marrow or apheresis product, their activation, proliferation and use in immunotherapy to destroy or reduce the oncological or metastasization processes, thus preventing the formation of novel tumour derivatives, by using the patient’s own killer cells and their  immunologically  active proteins. Peripheral blood or blood apheresis product or bone marrow aspirate is separated by isolating only mononuclear cell fraction, said fraction is plated in a cell culture medium on a special bioreactor for 17-20 days. By growing the cells in a bioreactor, glucose consumption is measured, and it reflects the cell growth activity and shows the time when it is possible to stop production and collect cells for freezing and further use. The medium is decanted, cells are collected, counted and frozen at 0.5-5.0 bn. cells in a cells freezing medium with an autologous patient’s serum.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