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When measuring the vehicle speed with two magnetic sensors, the time difference between dependencies measured by two different sensors (magnetic signatures, signatures) is determined. The higher the number of points in the signature, the more accurate information can be obtained from measurements. On the other hand, a high number of points lengthens the processing time and increases the energy consumption for computations. When it is necessary to accurately identify a vehicle that exceeds the set speed, the data must be processed extremely fast to allow the capture camera (or other vehicle identification means) to capture the offender. This invention provides a new fast method for determining the speed and device implementing it. The method for determining the speed uses the difference of  “mass centres” as the initial information for computing the cross-correlation coefficient. Then, the cross-correlation coefficient maximum is searched using a set of shifts, the centre of which is the difference of “mass centres”. The computation method provided not only shortens the computation time, but also allows more efficient use of the energy used by the speed meter .In addition, using two  speed meters (having vehicle identification means) arranged at a known distance, the average vehicle speed on the stretch between these two meters can be determined.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