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designed to extend the electric vehicle's travel route by a single battery charge at a stationary charging station. The present invention relates to the conversion of wind energy into electricity. It is a natural, constantly renewable source of energy for our environment, innocuous and environmentally friendly. The process itself does not release any harmful substances into the environment. All materials are naturally occurring in nature and used in the manufacturing process, during operation or after recycling. The present invention is primarily directed to electric vehicles  and hybrid cars that have an electric drive and battery for energy storage but can be used much more widely. The mode of operation of the generator for electric cars, which involves the conversion of  wind energy into electricity, the rotor starts to rotate around the stator when the air flow pressure reaches a critical value in the wind turbine, the alternating magnetic field power flows and feeds only part of the power to the battery charging line, returning the other part to the generator to compensate for the loss of power, from the inverter to the battery compartment charging switch, which only charges the battery compartment that is not used to power the vehicle's electric motors for the active battery section supplying the electric motors, the switching element automatically switches the power supply from the previously charged section and the charging line to the discharged section for loading it. The generator stops working when the battery is fully charged or a stationary charge is connected. Airflow pressure is concentrated in the rotor blades, which results in more efficient energy use by concentrating all the pressure at the blade edge.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