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Aprašymas pateikia treniruočių įrangą ir veikimo būdą, kurį naudojant šaudymo pratybos atitinka natūralaus šaudymo operacijas: naudojami koviniai laivai su realiais giluminių raketinių bombų kompleksais, pvz. RBU-6000, ASW-601, Roketsan ASW ar kt., ir šaudomos mokomosios bombos į prieš šaudymo pratybas panardintą taikinį. Treniruočių įrangos konstrukciją sudaro dvi dalys, esančios taikinyje ir šaudymo įrenginyje. Taikinys turi erdvinę konstrukciją, plūdurą, gervę, lyną ir valdymo bloką, o šaudymo įrenginys turi raketinių bombų kompleksą, mokomąją bombą, sonarą, modemą ir valdiklį. Valdymo blokas turi palydovinę navigacinę sistemą, valdiklį, modemą ir bombos kritimo detektorių. Sonaras garso bangų pagalba aptinka taikinį, nustato jo koordinates, erdvinius ir judėjimo parametrus. Aptikus taikinį, personalas iš giluminių raketinių bombų komplekso paleidžia bombą taikinio link. Jei bomba pataiko į taikinį, bomba aktyvinama. Bombos kritimo detektorius užfiksuoja bombos aktyvinimą ir tai praneša valdikliui, kuris užfiksuoja bombos aktyvinimo laiką ir koordinates. Šie duomenys radijo bangomis perduodami į šaudymo įrenginį, kur personalas sužino apie pataikymą.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