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catalytic biomolecule characterization and microfluidics. It is used for identification of nucleic acids encoding active catalytic molecules in the plurality of nucleic acids and for gathering information about catalytic biomolecule activity. It can also be used for exploring different properties of regulating sequences that modulate expression of catalytic biomolecules by recording that information into the DNA sequence of the same catalytic biomolecule using microfluidic techniques.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