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Šiuo aprašymu pateikiama transporto priemonės erdvinė rėmo konstrukcija, skirta prijungti konstrukcinius mazgus. Aprašoma rėmo konstrukcija nuo analogų skiriasi tuo, kad leidžia naudoti keičiamas didelės talpos kuro talpyklas. Dėl to, dauguma konstrukcinių mazgų prijungiami rėmo išorėje, taip sudarant papildomą erdvę, kurioje galima komponuoti alternatyviųjų degalų ir energijos šaltinių sistemų elementus (pvz. gamtinių dujų talpyklas, elektros baterijas). Tai leidžia padidinti žemės ūkio transporto priemonės darbo trukmę. Rėmo konstrukcija sudaryta iš tarpusavyje standžiai sujungtų išilginių vamzdinių sijų, skersinių, statmenai ir įstrižai išdėstytų konstrukcinių vamzdžių, papildomai prijungiant standumo elementus. Konstrukcijoje yra numatyti tvirtinimo elementai šiems konstrukciniams mazgams prijungti: galinių ratų stebulėms, komponuojamoms su elektros pavaromis; mechaniniam padargų sukabinimo įtaisui; keičiamų kuro talpyklų konstrukcijai; durų platformai; atlenkiamai vairuotojo kabinai; važiuoklės priekiniam vairuojamam tiltui su elektros pavara; šoninėms komponentų talpykloms; energijos jėgainei; mechaniniam priekabų ir puspriekabių sukabinimo įtaisui.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